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D8E133" w14:textId="2064FE05" w:rsidR="00F914AF" w:rsidRPr="00F914AF" w:rsidRDefault="00F914AF" w:rsidP="00F914AF">
      <w:pPr>
        <w:keepNext/>
        <w:pBdr>
          <w:bottom w:val="single" w:sz="4" w:space="0" w:color="auto"/>
        </w:pBdr>
        <w:tabs>
          <w:tab w:val="right" w:pos="9639"/>
        </w:tabs>
        <w:spacing w:after="0"/>
        <w:outlineLvl w:val="0"/>
        <w:rPr>
          <w:rFonts w:ascii="Arial" w:hAnsi="Arial" w:cs="Arial"/>
          <w:b/>
          <w:i/>
          <w:sz w:val="24"/>
          <w:szCs w:val="24"/>
          <w:lang w:eastAsia="en-GB"/>
        </w:rPr>
      </w:pPr>
      <w:r w:rsidRPr="00F914AF">
        <w:rPr>
          <w:rFonts w:ascii="Arial" w:hAnsi="Arial" w:cs="Arial"/>
          <w:b/>
          <w:sz w:val="24"/>
          <w:szCs w:val="24"/>
          <w:lang w:eastAsia="en-GB"/>
        </w:rPr>
        <w:t>3GPP TSG-SA5 Meeting #161</w:t>
      </w:r>
      <w:r w:rsidRPr="00F914AF">
        <w:rPr>
          <w:rFonts w:ascii="Arial" w:hAnsi="Arial" w:cs="Arial"/>
          <w:b/>
          <w:i/>
          <w:sz w:val="24"/>
          <w:szCs w:val="24"/>
          <w:lang w:eastAsia="en-GB"/>
        </w:rPr>
        <w:tab/>
        <w:t>S5-25</w:t>
      </w:r>
      <w:r w:rsidR="001950E0">
        <w:rPr>
          <w:rFonts w:ascii="Arial" w:hAnsi="Arial" w:cs="Arial"/>
          <w:b/>
          <w:i/>
          <w:sz w:val="24"/>
          <w:szCs w:val="24"/>
          <w:lang w:eastAsia="en-GB"/>
        </w:rPr>
        <w:t>2506</w:t>
      </w:r>
      <w:bookmarkStart w:id="0" w:name="_GoBack"/>
      <w:bookmarkEnd w:id="0"/>
    </w:p>
    <w:p w14:paraId="70443E36" w14:textId="77777777" w:rsidR="00F914AF" w:rsidRPr="00F914AF" w:rsidRDefault="00F914AF" w:rsidP="00F914AF">
      <w:pPr>
        <w:keepNext/>
        <w:pBdr>
          <w:bottom w:val="single" w:sz="4" w:space="0" w:color="auto"/>
        </w:pBdr>
        <w:tabs>
          <w:tab w:val="right" w:pos="9639"/>
        </w:tabs>
        <w:spacing w:after="0"/>
        <w:outlineLvl w:val="0"/>
        <w:rPr>
          <w:rFonts w:ascii="Arial" w:hAnsi="Arial" w:cs="Arial"/>
          <w:b/>
          <w:sz w:val="24"/>
          <w:szCs w:val="24"/>
          <w:lang w:eastAsia="en-GB"/>
        </w:rPr>
      </w:pPr>
      <w:r w:rsidRPr="00F914AF">
        <w:rPr>
          <w:rFonts w:ascii="Arial" w:hAnsi="Arial" w:cs="Arial"/>
          <w:b/>
          <w:sz w:val="24"/>
          <w:szCs w:val="24"/>
          <w:lang w:eastAsia="en-GB"/>
        </w:rPr>
        <w:t>Fukuoka, Japan, 19 - 23 May 2025</w:t>
      </w:r>
    </w:p>
    <w:p w14:paraId="1ACD99D8" w14:textId="77777777" w:rsidR="0091212E" w:rsidRPr="00C60038" w:rsidRDefault="0091212E" w:rsidP="00C60038">
      <w:pPr>
        <w:keepNext/>
        <w:pBdr>
          <w:bottom w:val="single" w:sz="4" w:space="0" w:color="auto"/>
        </w:pBdr>
        <w:tabs>
          <w:tab w:val="right" w:pos="9639"/>
        </w:tabs>
        <w:spacing w:after="0"/>
        <w:outlineLvl w:val="0"/>
        <w:rPr>
          <w:rFonts w:ascii="Arial" w:hAnsi="Arial" w:cs="Arial"/>
          <w:b/>
          <w:sz w:val="24"/>
          <w:szCs w:val="24"/>
          <w:lang w:eastAsia="en-GB"/>
        </w:rPr>
      </w:pPr>
    </w:p>
    <w:p w14:paraId="221C21B3" w14:textId="432CEF2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E4928">
        <w:rPr>
          <w:rFonts w:ascii="Arial" w:hAnsi="Arial"/>
          <w:b/>
          <w:lang w:val="en-US"/>
        </w:rPr>
        <w:t>Huawei</w:t>
      </w:r>
      <w:r w:rsidR="003E4928">
        <w:rPr>
          <w:rFonts w:ascii="Arial" w:hAnsi="Arial"/>
          <w:b/>
          <w:lang w:val="en-US"/>
        </w:rPr>
        <w:tab/>
      </w:r>
    </w:p>
    <w:p w14:paraId="2C458A19" w14:textId="339DC5D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1212E" w:rsidRPr="0091212E">
        <w:rPr>
          <w:rFonts w:ascii="Arial" w:hAnsi="Arial" w:cs="Arial"/>
          <w:b/>
        </w:rPr>
        <w:t xml:space="preserve">Discussion on </w:t>
      </w:r>
      <w:r w:rsidR="001868AD">
        <w:rPr>
          <w:rFonts w:ascii="Arial" w:hAnsi="Arial" w:cs="Arial"/>
          <w:b/>
        </w:rPr>
        <w:t>performance measurement</w:t>
      </w:r>
      <w:r w:rsidR="00315FE1">
        <w:rPr>
          <w:rFonts w:ascii="Arial" w:hAnsi="Arial" w:cs="Arial"/>
          <w:b/>
        </w:rPr>
        <w:t>s</w:t>
      </w:r>
      <w:r w:rsidR="001868AD">
        <w:rPr>
          <w:rFonts w:ascii="Arial" w:hAnsi="Arial" w:cs="Arial"/>
          <w:b/>
        </w:rPr>
        <w:t xml:space="preserve"> for MOCN charging</w:t>
      </w:r>
    </w:p>
    <w:p w14:paraId="02CFB229" w14:textId="3075081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4F27089" w14:textId="3B92D2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E4928">
        <w:rPr>
          <w:rFonts w:ascii="Arial" w:hAnsi="Arial"/>
          <w:b/>
        </w:rPr>
        <w:t>7.</w:t>
      </w:r>
      <w:r w:rsidR="001868AD">
        <w:rPr>
          <w:rFonts w:ascii="Arial" w:hAnsi="Arial"/>
          <w:b/>
        </w:rPr>
        <w:t>4.12</w:t>
      </w:r>
    </w:p>
    <w:p w14:paraId="13D426F8" w14:textId="77777777" w:rsidR="00C022E3" w:rsidRDefault="00C022E3">
      <w:pPr>
        <w:pStyle w:val="1"/>
      </w:pPr>
      <w:r>
        <w:t>1</w:t>
      </w:r>
      <w:r>
        <w:tab/>
        <w:t>Decision/action requested</w:t>
      </w:r>
    </w:p>
    <w:p w14:paraId="4CE7B190" w14:textId="46BC4ADC" w:rsidR="00C022E3" w:rsidRDefault="00F56B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To</w:t>
      </w:r>
      <w:r w:rsidR="00533771">
        <w:rPr>
          <w:b/>
          <w:i/>
        </w:rPr>
        <w:t xml:space="preserve"> analyse the</w:t>
      </w:r>
      <w:r w:rsidR="005243D9">
        <w:rPr>
          <w:b/>
          <w:i/>
        </w:rPr>
        <w:t xml:space="preserve"> </w:t>
      </w:r>
      <w:r w:rsidR="001868AD">
        <w:rPr>
          <w:b/>
          <w:i/>
        </w:rPr>
        <w:t>performance measurement</w:t>
      </w:r>
      <w:r w:rsidR="00315FE1">
        <w:rPr>
          <w:b/>
          <w:i/>
        </w:rPr>
        <w:t>s</w:t>
      </w:r>
      <w:r w:rsidR="001868AD">
        <w:rPr>
          <w:b/>
          <w:i/>
        </w:rPr>
        <w:t xml:space="preserve"> for MOCN charging</w:t>
      </w:r>
      <w:r w:rsidR="00C022E3">
        <w:rPr>
          <w:b/>
          <w:i/>
        </w:rPr>
        <w:t>.</w:t>
      </w:r>
    </w:p>
    <w:p w14:paraId="6F93C75D" w14:textId="77777777" w:rsidR="00C022E3" w:rsidRDefault="00C022E3">
      <w:pPr>
        <w:pStyle w:val="1"/>
      </w:pPr>
      <w:r>
        <w:t>2</w:t>
      </w:r>
      <w:r>
        <w:tab/>
        <w:t>References</w:t>
      </w:r>
    </w:p>
    <w:p w14:paraId="1DCC10BA" w14:textId="038ED842" w:rsidR="00C5192C" w:rsidRDefault="003E4928" w:rsidP="00765D97">
      <w:pPr>
        <w:pStyle w:val="Reference"/>
        <w:rPr>
          <w:lang w:val="fr-FR"/>
        </w:rPr>
      </w:pPr>
      <w:r w:rsidRPr="003E4928">
        <w:rPr>
          <w:lang w:val="fr-FR"/>
        </w:rPr>
        <w:t>[1]</w:t>
      </w:r>
      <w:r w:rsidRPr="003E4928">
        <w:rPr>
          <w:lang w:val="fr-FR"/>
        </w:rPr>
        <w:tab/>
      </w:r>
      <w:r w:rsidR="00594FEC">
        <w:rPr>
          <w:lang w:val="fr-FR"/>
        </w:rPr>
        <w:t xml:space="preserve">3GPP TS </w:t>
      </w:r>
      <w:r w:rsidR="001868AD">
        <w:rPr>
          <w:lang w:val="fr-FR"/>
        </w:rPr>
        <w:t xml:space="preserve">32.130 </w:t>
      </w:r>
      <w:r w:rsidR="001868AD" w:rsidRPr="001868AD">
        <w:rPr>
          <w:lang w:val="fr-FR"/>
        </w:rPr>
        <w:t>Telecommunication management; Network sharing; Concepts and requirements</w:t>
      </w:r>
    </w:p>
    <w:p w14:paraId="1A0B1F7D" w14:textId="6B6E1133" w:rsidR="00E3141E" w:rsidRDefault="0043137B" w:rsidP="002F6930">
      <w:pPr>
        <w:pStyle w:val="Reference"/>
        <w:rPr>
          <w:lang w:val="fr-FR"/>
        </w:rPr>
      </w:pPr>
      <w:r w:rsidRPr="003E4928">
        <w:rPr>
          <w:lang w:val="fr-FR"/>
        </w:rPr>
        <w:t>[</w:t>
      </w:r>
      <w:r>
        <w:rPr>
          <w:lang w:val="fr-FR"/>
        </w:rPr>
        <w:t>2</w:t>
      </w:r>
      <w:r w:rsidRPr="003E4928">
        <w:rPr>
          <w:lang w:val="fr-FR"/>
        </w:rPr>
        <w:t>]</w:t>
      </w:r>
      <w:r w:rsidRPr="003E4928">
        <w:rPr>
          <w:lang w:val="fr-FR"/>
        </w:rPr>
        <w:tab/>
      </w:r>
      <w:r>
        <w:rPr>
          <w:lang w:val="fr-FR"/>
        </w:rPr>
        <w:t>3GPP TS 3</w:t>
      </w:r>
      <w:r w:rsidR="000F0487">
        <w:rPr>
          <w:lang w:val="fr-FR"/>
        </w:rPr>
        <w:t>6</w:t>
      </w:r>
      <w:r>
        <w:rPr>
          <w:lang w:val="fr-FR"/>
        </w:rPr>
        <w:t>.</w:t>
      </w:r>
      <w:r w:rsidR="000F0487">
        <w:rPr>
          <w:lang w:val="fr-FR"/>
        </w:rPr>
        <w:t>314</w:t>
      </w:r>
      <w:r>
        <w:rPr>
          <w:lang w:val="fr-FR"/>
        </w:rPr>
        <w:t xml:space="preserve"> </w:t>
      </w:r>
      <w:r w:rsidR="000F0487" w:rsidRPr="000F0487">
        <w:rPr>
          <w:lang w:val="fr-FR"/>
        </w:rPr>
        <w:t xml:space="preserve">Evolved Universal Terrestrial Radio Access (E-UTRA); Layer 2 </w:t>
      </w:r>
      <w:r w:rsidR="0068151C">
        <w:rPr>
          <w:lang w:val="fr-FR"/>
        </w:rPr>
        <w:t>–</w:t>
      </w:r>
      <w:r w:rsidR="000F0487" w:rsidRPr="000F0487">
        <w:rPr>
          <w:lang w:val="fr-FR"/>
        </w:rPr>
        <w:t xml:space="preserve"> Measurements</w:t>
      </w:r>
    </w:p>
    <w:p w14:paraId="7C370648" w14:textId="042E9F80" w:rsidR="005121E9" w:rsidRDefault="005121E9" w:rsidP="002F6930">
      <w:pPr>
        <w:pStyle w:val="Reference"/>
        <w:rPr>
          <w:lang w:val="fr-FR"/>
        </w:rPr>
      </w:pPr>
      <w:r>
        <w:rPr>
          <w:lang w:val="fr-FR"/>
        </w:rPr>
        <w:t>[</w:t>
      </w:r>
      <w:r w:rsidR="002D25D0">
        <w:rPr>
          <w:lang w:val="fr-FR"/>
        </w:rPr>
        <w:t>3</w:t>
      </w:r>
      <w:r>
        <w:rPr>
          <w:lang w:val="fr-FR"/>
        </w:rPr>
        <w:t>]</w:t>
      </w:r>
      <w:r>
        <w:rPr>
          <w:lang w:val="fr-FR"/>
        </w:rPr>
        <w:tab/>
      </w:r>
      <w:r w:rsidRPr="005121E9">
        <w:rPr>
          <w:lang w:val="fr-FR"/>
        </w:rPr>
        <w:tab/>
      </w:r>
      <w:r>
        <w:rPr>
          <w:lang w:val="fr-FR"/>
        </w:rPr>
        <w:t xml:space="preserve">3GPP TS 28.552 </w:t>
      </w:r>
      <w:r w:rsidRPr="005121E9">
        <w:rPr>
          <w:lang w:val="fr-FR"/>
        </w:rPr>
        <w:t>Management and orchestration; 5G performance measurements</w:t>
      </w:r>
    </w:p>
    <w:p w14:paraId="0BA9AD99" w14:textId="149423F1" w:rsidR="000829D7" w:rsidRPr="005121E9" w:rsidRDefault="000829D7" w:rsidP="002F6930">
      <w:pPr>
        <w:pStyle w:val="Reference"/>
        <w:rPr>
          <w:lang w:val="en-US"/>
        </w:rPr>
      </w:pPr>
      <w:r>
        <w:rPr>
          <w:lang w:val="en-US"/>
        </w:rPr>
        <w:t>[4]</w:t>
      </w:r>
      <w:r>
        <w:rPr>
          <w:lang w:val="en-US"/>
        </w:rPr>
        <w:tab/>
      </w:r>
      <w:r>
        <w:rPr>
          <w:lang w:val="fr-FR"/>
        </w:rPr>
        <w:t xml:space="preserve">3GPP TS 28.201 </w:t>
      </w:r>
      <w:r w:rsidR="001F5AA0" w:rsidRPr="001F5AA0">
        <w:rPr>
          <w:lang w:val="fr-FR"/>
        </w:rPr>
        <w:t>Charging management; Network slice performance and analytics charging in the 5G System (5GS); Stage 2</w:t>
      </w:r>
    </w:p>
    <w:p w14:paraId="1DE85D9E" w14:textId="30216B44" w:rsidR="00C022E3" w:rsidRDefault="00C022E3">
      <w:pPr>
        <w:pStyle w:val="1"/>
      </w:pPr>
      <w:r>
        <w:t>3</w:t>
      </w:r>
      <w:r>
        <w:tab/>
        <w:t>Rationale</w:t>
      </w:r>
    </w:p>
    <w:p w14:paraId="077F9044" w14:textId="77777777" w:rsidR="00AF51B9" w:rsidRDefault="00D82153" w:rsidP="001868AD">
      <w:pPr>
        <w:rPr>
          <w:lang w:val="en-US" w:eastAsia="zh-CN"/>
        </w:rPr>
      </w:pPr>
      <w:r>
        <w:rPr>
          <w:rFonts w:hint="eastAsia"/>
          <w:lang w:val="en-US" w:eastAsia="zh-CN"/>
        </w:rPr>
        <w:t>The</w:t>
      </w:r>
      <w:r>
        <w:rPr>
          <w:lang w:val="en-US" w:eastAsia="zh-CN"/>
        </w:rPr>
        <w:t xml:space="preserve"> </w:t>
      </w:r>
      <w:r>
        <w:rPr>
          <w:rFonts w:hint="eastAsia"/>
          <w:lang w:val="en-US" w:eastAsia="zh-CN"/>
        </w:rPr>
        <w:t>charging</w:t>
      </w:r>
      <w:r>
        <w:rPr>
          <w:lang w:val="en-US" w:eastAsia="zh-CN"/>
        </w:rPr>
        <w:t xml:space="preserve"> requirement and use cases for network sharing charging based on OA&amp;M performance measurement is specified in </w:t>
      </w:r>
      <w:r w:rsidR="00422C70">
        <w:rPr>
          <w:lang w:val="en-US" w:eastAsia="zh-CN"/>
        </w:rPr>
        <w:t>clauses 5.1.3, 5.4.4, and 6.4.1</w:t>
      </w:r>
      <w:r>
        <w:rPr>
          <w:lang w:val="en-US" w:eastAsia="zh-CN"/>
        </w:rPr>
        <w:t xml:space="preserve"> of TS</w:t>
      </w:r>
      <w:r w:rsidR="0083370A">
        <w:rPr>
          <w:lang w:val="en-US" w:eastAsia="zh-CN"/>
        </w:rPr>
        <w:t> </w:t>
      </w:r>
      <w:r>
        <w:rPr>
          <w:lang w:val="en-US" w:eastAsia="zh-CN"/>
        </w:rPr>
        <w:t>32.130</w:t>
      </w:r>
      <w:r w:rsidR="0083370A">
        <w:rPr>
          <w:lang w:val="en-US" w:eastAsia="zh-CN"/>
        </w:rPr>
        <w:t> </w:t>
      </w:r>
      <w:r>
        <w:rPr>
          <w:lang w:val="en-US" w:eastAsia="zh-CN"/>
        </w:rPr>
        <w:t>[1], with the objective “</w:t>
      </w:r>
      <w:r w:rsidR="00C57C91" w:rsidRPr="00AF51B9">
        <w:rPr>
          <w:i/>
          <w:lang w:val="en-US" w:eastAsia="zh-CN"/>
        </w:rPr>
        <w:t xml:space="preserve">to </w:t>
      </w:r>
      <w:r w:rsidR="00422C70" w:rsidRPr="00AF51B9">
        <w:rPr>
          <w:i/>
          <w:lang w:val="en-US" w:eastAsia="zh-CN"/>
        </w:rPr>
        <w:t>support the cross-operator accounting based on data volume and QoS</w:t>
      </w:r>
      <w:r>
        <w:rPr>
          <w:lang w:val="en-US" w:eastAsia="zh-CN"/>
        </w:rPr>
        <w:t>”</w:t>
      </w:r>
      <w:r w:rsidR="009339B8">
        <w:rPr>
          <w:lang w:val="en-US" w:eastAsia="zh-CN"/>
        </w:rPr>
        <w:t>.</w:t>
      </w:r>
      <w:r>
        <w:rPr>
          <w:lang w:val="en-US" w:eastAsia="zh-CN"/>
        </w:rPr>
        <w:t xml:space="preserve"> </w:t>
      </w:r>
    </w:p>
    <w:p w14:paraId="5881E175" w14:textId="65083900" w:rsidR="00422C70" w:rsidRDefault="00E74DA1" w:rsidP="001868AD">
      <w:pPr>
        <w:rPr>
          <w:lang w:val="en-US" w:eastAsia="zh-CN"/>
        </w:rPr>
      </w:pPr>
      <w:r>
        <w:rPr>
          <w:lang w:val="en-US" w:eastAsia="zh-CN"/>
        </w:rPr>
        <w:t xml:space="preserve">The requirement, per clauses 5.1.3 of TS 32.130 [1], </w:t>
      </w:r>
      <w:r w:rsidR="00D82153">
        <w:rPr>
          <w:lang w:val="en-US" w:eastAsia="zh-CN"/>
        </w:rPr>
        <w:t>indicates</w:t>
      </w:r>
      <w:r>
        <w:rPr>
          <w:lang w:val="en-US" w:eastAsia="zh-CN"/>
        </w:rPr>
        <w:t xml:space="preserve"> that </w:t>
      </w:r>
      <w:r w:rsidRPr="00E74DA1">
        <w:rPr>
          <w:lang w:val="en-US" w:eastAsia="zh-CN"/>
        </w:rPr>
        <w:t>“</w:t>
      </w:r>
      <w:r w:rsidRPr="00AF51B9">
        <w:rPr>
          <w:i/>
          <w:lang w:val="en-US" w:eastAsia="zh-CN"/>
        </w:rPr>
        <w:t>The MOP shall be able to charge the POPs for the data volume used by POP’s users per selected QoS profile criteria via measurements defined for shared networks. The QoS profile criteria may include QCI Indicator, GBR Indicator, ARP Indicator. It shall be possible to differentiate between DL and UL.</w:t>
      </w:r>
      <w:r w:rsidRPr="00E74DA1">
        <w:rPr>
          <w:lang w:val="en-US" w:eastAsia="zh-CN"/>
        </w:rPr>
        <w:t>”</w:t>
      </w:r>
    </w:p>
    <w:p w14:paraId="5FDBC385" w14:textId="503C2970" w:rsidR="00E74DA1" w:rsidRDefault="00B70829" w:rsidP="00E74DA1">
      <w:pPr>
        <w:rPr>
          <w:bCs/>
          <w:lang w:eastAsia="zh-CN"/>
        </w:rPr>
      </w:pPr>
      <w:r>
        <w:rPr>
          <w:lang w:val="en-US" w:eastAsia="zh-CN"/>
        </w:rPr>
        <w:t xml:space="preserve">According to the clause 6.4.1 of </w:t>
      </w:r>
      <w:r w:rsidR="0083370A">
        <w:rPr>
          <w:lang w:val="en-US" w:eastAsia="zh-CN"/>
        </w:rPr>
        <w:t xml:space="preserve">TS 32.130 [1], </w:t>
      </w:r>
      <w:r>
        <w:rPr>
          <w:lang w:val="en-US" w:eastAsia="zh-CN"/>
        </w:rPr>
        <w:t>t</w:t>
      </w:r>
      <w:r w:rsidR="0096735B">
        <w:rPr>
          <w:rFonts w:hint="eastAsia"/>
          <w:lang w:val="en-US" w:eastAsia="zh-CN"/>
        </w:rPr>
        <w:t>he</w:t>
      </w:r>
      <w:r w:rsidR="0096735B">
        <w:rPr>
          <w:lang w:val="en-US" w:eastAsia="zh-CN"/>
        </w:rPr>
        <w:t xml:space="preserve"> </w:t>
      </w:r>
      <w:r w:rsidR="00E74DA1">
        <w:rPr>
          <w:lang w:val="en-US" w:eastAsia="zh-CN"/>
        </w:rPr>
        <w:t>performance measurement</w:t>
      </w:r>
      <w:r w:rsidR="00315FE1">
        <w:rPr>
          <w:lang w:val="en-US" w:eastAsia="zh-CN"/>
        </w:rPr>
        <w:t>s</w:t>
      </w:r>
      <w:r>
        <w:rPr>
          <w:lang w:val="en-US" w:eastAsia="zh-CN"/>
        </w:rPr>
        <w:t xml:space="preserve"> </w:t>
      </w:r>
      <w:r>
        <w:t>for cross-operator accounting based on data volume and QoS</w:t>
      </w:r>
      <w:r w:rsidR="00186D9A">
        <w:t>, which</w:t>
      </w:r>
      <w:r w:rsidRPr="002B6391">
        <w:t xml:space="preserve"> </w:t>
      </w:r>
      <w:r w:rsidR="005B7CE0">
        <w:rPr>
          <w:lang w:val="en-US" w:eastAsia="zh-CN"/>
        </w:rPr>
        <w:t>is</w:t>
      </w:r>
      <w:r w:rsidR="00E74DA1">
        <w:rPr>
          <w:lang w:val="en-US" w:eastAsia="zh-CN"/>
        </w:rPr>
        <w:t xml:space="preserve"> </w:t>
      </w:r>
      <w:r>
        <w:rPr>
          <w:lang w:val="en-US" w:eastAsia="zh-CN"/>
        </w:rPr>
        <w:t>referenced to the</w:t>
      </w:r>
      <w:r w:rsidR="00E74DA1">
        <w:rPr>
          <w:lang w:val="en-US" w:eastAsia="zh-CN"/>
        </w:rPr>
        <w:t xml:space="preserve"> </w:t>
      </w:r>
      <w:r w:rsidR="006E4D44">
        <w:rPr>
          <w:lang w:val="en-US" w:eastAsia="zh-CN"/>
        </w:rPr>
        <w:t xml:space="preserve">clause 4.1.9 of </w:t>
      </w:r>
      <w:r w:rsidR="00744016">
        <w:rPr>
          <w:lang w:val="en-US" w:eastAsia="zh-CN"/>
        </w:rPr>
        <w:t>TS 36.314 [2]</w:t>
      </w:r>
      <w:r w:rsidR="0083370A">
        <w:rPr>
          <w:lang w:val="en-US" w:eastAsia="zh-CN"/>
        </w:rPr>
        <w:t xml:space="preserve">, </w:t>
      </w:r>
      <w:r w:rsidR="00186D9A">
        <w:rPr>
          <w:lang w:val="en-US" w:eastAsia="zh-CN"/>
        </w:rPr>
        <w:t>includes</w:t>
      </w:r>
      <w:r w:rsidR="00E74DA1">
        <w:rPr>
          <w:bCs/>
          <w:lang w:eastAsia="zh-CN"/>
        </w:rPr>
        <w:t xml:space="preserve"> </w:t>
      </w:r>
      <w:r w:rsidR="00186D9A">
        <w:rPr>
          <w:bCs/>
          <w:lang w:eastAsia="zh-CN"/>
        </w:rPr>
        <w:t>the following</w:t>
      </w:r>
      <w:r w:rsidR="00E74DA1">
        <w:rPr>
          <w:bCs/>
          <w:lang w:eastAsia="zh-CN"/>
        </w:rPr>
        <w:t>:</w:t>
      </w:r>
    </w:p>
    <w:p w14:paraId="482B8C07" w14:textId="6F0A5422" w:rsidR="00E74DA1" w:rsidRPr="00E74DA1" w:rsidRDefault="00E74DA1" w:rsidP="00E74DA1">
      <w:pPr>
        <w:pStyle w:val="B1"/>
        <w:rPr>
          <w:lang w:val="en-US" w:eastAsia="zh-CN"/>
        </w:rPr>
      </w:pPr>
      <w:r>
        <w:rPr>
          <w:lang w:val="en-US" w:eastAsia="zh-CN"/>
        </w:rPr>
        <w:t>-</w:t>
      </w:r>
      <w:r>
        <w:rPr>
          <w:lang w:val="en-US" w:eastAsia="zh-CN"/>
        </w:rPr>
        <w:tab/>
      </w:r>
      <w:r w:rsidRPr="00874AAC">
        <w:rPr>
          <w:b/>
          <w:lang w:val="en-US" w:eastAsia="zh-CN"/>
        </w:rPr>
        <w:t>Data volume for shared networks in DL</w:t>
      </w:r>
      <w:r>
        <w:rPr>
          <w:lang w:val="en-US" w:eastAsia="zh-CN"/>
        </w:rPr>
        <w:t>: “</w:t>
      </w:r>
      <w:r w:rsidRPr="00AF51B9">
        <w:rPr>
          <w:i/>
          <w:lang w:eastAsia="zh-CN"/>
        </w:rPr>
        <w:t>Data Volume for shared networks in DL. Amount of PDCP SDU bits in downlink delivered from PDCP layer to RLC layer in a measurement period. The measurement is performed per configured PLMN ID per configured DL QoS profile criteria. The unit is Mbit.</w:t>
      </w:r>
      <w:r>
        <w:rPr>
          <w:lang w:eastAsia="zh-CN"/>
        </w:rPr>
        <w:t>”</w:t>
      </w:r>
    </w:p>
    <w:p w14:paraId="48E4AC52" w14:textId="4448CC53" w:rsidR="00E74DA1" w:rsidRPr="00E74DA1" w:rsidRDefault="00E74DA1" w:rsidP="00E74DA1">
      <w:pPr>
        <w:pStyle w:val="B1"/>
        <w:rPr>
          <w:lang w:val="en-US" w:eastAsia="zh-CN"/>
        </w:rPr>
      </w:pPr>
      <w:r>
        <w:rPr>
          <w:lang w:val="en-US" w:eastAsia="zh-CN"/>
        </w:rPr>
        <w:t>-</w:t>
      </w:r>
      <w:r>
        <w:rPr>
          <w:lang w:val="en-US" w:eastAsia="zh-CN"/>
        </w:rPr>
        <w:tab/>
      </w:r>
      <w:r w:rsidRPr="00874AAC">
        <w:rPr>
          <w:b/>
          <w:lang w:val="en-US" w:eastAsia="zh-CN"/>
        </w:rPr>
        <w:t>Data volume for shared networks in UL</w:t>
      </w:r>
      <w:r>
        <w:rPr>
          <w:lang w:val="en-US" w:eastAsia="zh-CN"/>
        </w:rPr>
        <w:t>: “</w:t>
      </w:r>
      <w:r w:rsidRPr="00AF51B9">
        <w:rPr>
          <w:i/>
          <w:lang w:eastAsia="zh-CN"/>
        </w:rPr>
        <w:t xml:space="preserve">Data Volume for shared networks in UL. Amount of PDCP SDU bits successfully received by the </w:t>
      </w:r>
      <w:proofErr w:type="spellStart"/>
      <w:r w:rsidRPr="00AF51B9">
        <w:rPr>
          <w:i/>
          <w:lang w:eastAsia="zh-CN"/>
        </w:rPr>
        <w:t>eNB</w:t>
      </w:r>
      <w:proofErr w:type="spellEnd"/>
      <w:r w:rsidRPr="00AF51B9">
        <w:rPr>
          <w:i/>
          <w:lang w:eastAsia="zh-CN"/>
        </w:rPr>
        <w:t xml:space="preserve"> in uplink in a measurement period. The measurement is performed per configured PLMN ID per configured UL QoS profile criteria.</w:t>
      </w:r>
      <w:r w:rsidRPr="00AF51B9">
        <w:rPr>
          <w:i/>
          <w:lang w:val="en-US" w:eastAsia="zh-CN"/>
        </w:rPr>
        <w:t xml:space="preserve"> </w:t>
      </w:r>
      <w:r w:rsidRPr="00AF51B9">
        <w:rPr>
          <w:i/>
          <w:lang w:eastAsia="zh-CN"/>
        </w:rPr>
        <w:t>The unit is Mbit.</w:t>
      </w:r>
      <w:r>
        <w:rPr>
          <w:lang w:eastAsia="zh-CN"/>
        </w:rPr>
        <w:t>”</w:t>
      </w:r>
    </w:p>
    <w:p w14:paraId="5D100517" w14:textId="77777777" w:rsidR="00186D9A" w:rsidRDefault="003E4F00" w:rsidP="0001507D">
      <w:pPr>
        <w:pStyle w:val="B1"/>
        <w:ind w:left="0" w:firstLine="0"/>
        <w:rPr>
          <w:bCs/>
          <w:lang w:eastAsia="zh-CN"/>
        </w:rPr>
      </w:pPr>
      <w:r>
        <w:rPr>
          <w:lang w:val="en-US" w:eastAsia="zh-CN"/>
        </w:rPr>
        <w:t>However, the performance measurement</w:t>
      </w:r>
      <w:r w:rsidR="00315FE1">
        <w:rPr>
          <w:lang w:val="en-US" w:eastAsia="zh-CN"/>
        </w:rPr>
        <w:t>s</w:t>
      </w:r>
      <w:r>
        <w:rPr>
          <w:lang w:val="en-US" w:eastAsia="zh-CN"/>
        </w:rPr>
        <w:t xml:space="preserve"> defined in TS</w:t>
      </w:r>
      <w:r w:rsidR="0083370A">
        <w:rPr>
          <w:lang w:val="en-US" w:eastAsia="zh-CN"/>
        </w:rPr>
        <w:t> </w:t>
      </w:r>
      <w:r>
        <w:rPr>
          <w:lang w:val="en-US" w:eastAsia="zh-CN"/>
        </w:rPr>
        <w:t>36.314</w:t>
      </w:r>
      <w:r w:rsidR="0083370A">
        <w:rPr>
          <w:lang w:val="en-US" w:eastAsia="zh-CN"/>
        </w:rPr>
        <w:t> </w:t>
      </w:r>
      <w:r>
        <w:rPr>
          <w:lang w:val="en-US" w:eastAsia="zh-CN"/>
        </w:rPr>
        <w:t xml:space="preserve">[2] </w:t>
      </w:r>
      <w:r w:rsidR="00B70829">
        <w:rPr>
          <w:lang w:val="en-US" w:eastAsia="zh-CN"/>
        </w:rPr>
        <w:t>is “</w:t>
      </w:r>
      <w:r w:rsidR="00B70829" w:rsidRPr="00AF51B9">
        <w:rPr>
          <w:i/>
          <w:lang w:eastAsia="zh-CN"/>
        </w:rPr>
        <w:t xml:space="preserve">to measure the data volume transmitted or received by the </w:t>
      </w:r>
      <w:proofErr w:type="spellStart"/>
      <w:r w:rsidR="00B70829" w:rsidRPr="00AF51B9">
        <w:rPr>
          <w:b/>
          <w:i/>
          <w:lang w:eastAsia="zh-CN"/>
        </w:rPr>
        <w:t>eNB</w:t>
      </w:r>
      <w:proofErr w:type="spellEnd"/>
      <w:r w:rsidR="00B70829" w:rsidRPr="00AF51B9">
        <w:rPr>
          <w:i/>
          <w:lang w:eastAsia="zh-CN"/>
        </w:rPr>
        <w:t xml:space="preserve"> in a configured measurement period, for the different PLMN identities in a shared network.</w:t>
      </w:r>
      <w:r w:rsidR="00315FE1">
        <w:rPr>
          <w:bCs/>
          <w:lang w:eastAsia="zh-CN"/>
        </w:rPr>
        <w:t xml:space="preserve">” </w:t>
      </w:r>
    </w:p>
    <w:p w14:paraId="5520DA39" w14:textId="0984EEA5" w:rsidR="00422C70" w:rsidRDefault="00186D9A" w:rsidP="0001507D">
      <w:pPr>
        <w:pStyle w:val="B1"/>
        <w:ind w:left="0" w:firstLine="0"/>
        <w:rPr>
          <w:lang w:val="en-US" w:eastAsia="zh-CN"/>
        </w:rPr>
      </w:pPr>
      <w:r>
        <w:rPr>
          <w:bCs/>
          <w:lang w:eastAsia="zh-CN"/>
        </w:rPr>
        <w:t xml:space="preserve">This is a misalignment with the objective of the Rel-19 </w:t>
      </w:r>
      <w:r w:rsidR="00524CF7">
        <w:rPr>
          <w:bCs/>
          <w:lang w:eastAsia="zh-CN"/>
        </w:rPr>
        <w:t xml:space="preserve">charging </w:t>
      </w:r>
      <w:r>
        <w:rPr>
          <w:bCs/>
          <w:lang w:eastAsia="zh-CN"/>
        </w:rPr>
        <w:t xml:space="preserve">WI on </w:t>
      </w:r>
      <w:proofErr w:type="spellStart"/>
      <w:r w:rsidRPr="00186D9A">
        <w:rPr>
          <w:bCs/>
          <w:lang w:eastAsia="zh-CN"/>
        </w:rPr>
        <w:t>CH_MOCN_NetShare</w:t>
      </w:r>
      <w:proofErr w:type="spellEnd"/>
      <w:r>
        <w:rPr>
          <w:bCs/>
          <w:lang w:eastAsia="zh-CN"/>
        </w:rPr>
        <w:t xml:space="preserve">. </w:t>
      </w:r>
    </w:p>
    <w:p w14:paraId="2EB41638" w14:textId="0F47D6EE" w:rsidR="0083370A" w:rsidRDefault="00186D9A" w:rsidP="0001507D">
      <w:pPr>
        <w:pStyle w:val="B1"/>
        <w:ind w:left="0" w:firstLine="0"/>
        <w:rPr>
          <w:lang w:val="en-US" w:eastAsia="zh-CN"/>
        </w:rPr>
      </w:pPr>
      <w:r>
        <w:rPr>
          <w:lang w:val="en-US" w:eastAsia="zh-CN"/>
        </w:rPr>
        <w:t>Nevertheless</w:t>
      </w:r>
      <w:r>
        <w:rPr>
          <w:lang w:eastAsia="zh-CN"/>
        </w:rPr>
        <w:t xml:space="preserve">, </w:t>
      </w:r>
      <w:r>
        <w:rPr>
          <w:lang w:val="en-US" w:eastAsia="zh-CN"/>
        </w:rPr>
        <w:t>t</w:t>
      </w:r>
      <w:r w:rsidR="00315FE1">
        <w:rPr>
          <w:lang w:val="en-US" w:eastAsia="zh-CN"/>
        </w:rPr>
        <w:t>he 5G performance measurements</w:t>
      </w:r>
      <w:r>
        <w:rPr>
          <w:lang w:val="en-US" w:eastAsia="zh-CN"/>
        </w:rPr>
        <w:t xml:space="preserve">, as </w:t>
      </w:r>
      <w:r w:rsidR="0083370A">
        <w:rPr>
          <w:lang w:val="en-US" w:eastAsia="zh-CN"/>
        </w:rPr>
        <w:t xml:space="preserve">defined in </w:t>
      </w:r>
      <w:r>
        <w:rPr>
          <w:lang w:val="en-US" w:eastAsia="zh-CN"/>
        </w:rPr>
        <w:t xml:space="preserve">clause 5.1.2.1 of </w:t>
      </w:r>
      <w:r w:rsidR="0083370A">
        <w:rPr>
          <w:lang w:val="en-US" w:eastAsia="zh-CN"/>
        </w:rPr>
        <w:t>TS 28.552 [3]</w:t>
      </w:r>
      <w:r>
        <w:rPr>
          <w:lang w:val="en-US" w:eastAsia="zh-CN"/>
        </w:rPr>
        <w:t xml:space="preserve">, could possibly being used as the MOCN performance measurement for </w:t>
      </w:r>
      <w:proofErr w:type="spellStart"/>
      <w:r w:rsidRPr="00186D9A">
        <w:rPr>
          <w:b/>
          <w:lang w:val="en-US" w:eastAsia="zh-CN"/>
        </w:rPr>
        <w:t>gNB</w:t>
      </w:r>
      <w:proofErr w:type="spellEnd"/>
      <w:r>
        <w:rPr>
          <w:lang w:val="en-US" w:eastAsia="zh-CN"/>
        </w:rPr>
        <w:t>,</w:t>
      </w:r>
      <w:r w:rsidR="0083370A">
        <w:rPr>
          <w:lang w:val="en-US" w:eastAsia="zh-CN"/>
        </w:rPr>
        <w:t xml:space="preserve"> with the following:</w:t>
      </w:r>
    </w:p>
    <w:p w14:paraId="1899F100" w14:textId="5948957C" w:rsidR="0083370A" w:rsidRDefault="0083370A" w:rsidP="0083370A">
      <w:pPr>
        <w:pStyle w:val="B1"/>
      </w:pPr>
      <w:r>
        <w:t>-</w:t>
      </w:r>
      <w:r>
        <w:tab/>
      </w:r>
      <w:r w:rsidRPr="00874AAC">
        <w:rPr>
          <w:b/>
        </w:rPr>
        <w:t>DL Cell PDCP SDU Data Volume</w:t>
      </w:r>
      <w:r>
        <w:t>: “</w:t>
      </w:r>
      <w:r w:rsidRPr="00AF51B9">
        <w:rPr>
          <w:i/>
        </w:rPr>
        <w:t xml:space="preserve">This measurement provides the Data Volume (amount of PDCP SDU bits) in the downlink delivered to PDCP layer. The measurement is calculated per PLMN ID and per QoS level (mapped 5QI) </w:t>
      </w:r>
      <w:r w:rsidRPr="0038553D">
        <w:rPr>
          <w:i/>
          <w:color w:val="FF0000"/>
        </w:rPr>
        <w:t>and per S-NSSAI</w:t>
      </w:r>
      <w:r w:rsidRPr="00AF51B9">
        <w:rPr>
          <w:i/>
        </w:rPr>
        <w:t>. The unit is Mbit.</w:t>
      </w:r>
      <w:r>
        <w:t>”</w:t>
      </w:r>
    </w:p>
    <w:p w14:paraId="509B985A" w14:textId="59666C44" w:rsidR="0083370A" w:rsidRDefault="0083370A" w:rsidP="0083370A">
      <w:pPr>
        <w:pStyle w:val="B1"/>
      </w:pPr>
      <w:r>
        <w:t>-</w:t>
      </w:r>
      <w:r>
        <w:tab/>
      </w:r>
      <w:r w:rsidRPr="00874AAC">
        <w:rPr>
          <w:b/>
        </w:rPr>
        <w:t>UL Cell PDCP SDU Data Volume</w:t>
      </w:r>
      <w:r>
        <w:t>: “</w:t>
      </w:r>
      <w:r w:rsidRPr="00AF51B9">
        <w:rPr>
          <w:i/>
        </w:rPr>
        <w:t xml:space="preserve">This measurement provides the Data Volume (amount of PDCP SDU bits) in the uplink delivered from PDCP layer to higher layers. The measurement is calculated per PLMN ID and per QoS level (mapped 5QI) </w:t>
      </w:r>
      <w:r w:rsidRPr="0038553D">
        <w:rPr>
          <w:i/>
          <w:color w:val="FF0000"/>
        </w:rPr>
        <w:t>and per S-NSSAI</w:t>
      </w:r>
      <w:r w:rsidRPr="00AF51B9">
        <w:rPr>
          <w:i/>
        </w:rPr>
        <w:t>. The unit is Mbit.</w:t>
      </w:r>
      <w:r>
        <w:t>”</w:t>
      </w:r>
    </w:p>
    <w:p w14:paraId="6A287FC4" w14:textId="695D17BA" w:rsidR="00D379F7" w:rsidRPr="000829D7" w:rsidRDefault="00BF159D" w:rsidP="00BF159D">
      <w:pPr>
        <w:pStyle w:val="B1"/>
        <w:ind w:left="0" w:firstLine="0"/>
      </w:pPr>
      <w:r>
        <w:t xml:space="preserve">Since the performance measurement provided by </w:t>
      </w:r>
      <w:proofErr w:type="spellStart"/>
      <w:r>
        <w:t>MnS</w:t>
      </w:r>
      <w:proofErr w:type="spellEnd"/>
      <w:r>
        <w:t xml:space="preserve"> Producer are all based on per S-NSSAI level as well, it is recommended to </w:t>
      </w:r>
      <w:r w:rsidRPr="002E6346">
        <w:rPr>
          <w:color w:val="FF0000"/>
        </w:rPr>
        <w:t>reuse the charging architecture, requirement, procedure and information that has specified in TS</w:t>
      </w:r>
      <w:r w:rsidR="000829D7" w:rsidRPr="002E6346">
        <w:rPr>
          <w:color w:val="FF0000"/>
        </w:rPr>
        <w:t> </w:t>
      </w:r>
      <w:r w:rsidRPr="002E6346">
        <w:rPr>
          <w:color w:val="FF0000"/>
        </w:rPr>
        <w:t>28.201</w:t>
      </w:r>
      <w:r w:rsidR="000829D7" w:rsidRPr="002E6346">
        <w:rPr>
          <w:color w:val="FF0000"/>
        </w:rPr>
        <w:t> [4]</w:t>
      </w:r>
      <w:r w:rsidRPr="002E6346">
        <w:rPr>
          <w:color w:val="FF0000"/>
        </w:rPr>
        <w:t>, with some adaptation</w:t>
      </w:r>
      <w:r>
        <w:t xml:space="preserve">. </w:t>
      </w:r>
      <w:r w:rsidR="00D379F7">
        <w:t xml:space="preserve">For example, the </w:t>
      </w:r>
      <w:r w:rsidR="00D379F7">
        <w:rPr>
          <w:lang w:val="en-US" w:eastAsia="zh-CN"/>
        </w:rPr>
        <w:t xml:space="preserve">MOCN performance measurement can be extended to the NSPA </w:t>
      </w:r>
      <w:r w:rsidR="002E6346">
        <w:rPr>
          <w:lang w:val="en-US" w:eastAsia="zh-CN"/>
        </w:rPr>
        <w:t>container</w:t>
      </w:r>
      <w:r w:rsidR="00D379F7">
        <w:rPr>
          <w:lang w:val="en-US" w:eastAsia="zh-CN"/>
        </w:rPr>
        <w:t xml:space="preserve"> information in Table </w:t>
      </w:r>
      <w:r w:rsidR="000829D7" w:rsidRPr="00CC1CDE">
        <w:rPr>
          <w:lang w:bidi="ar-IQ"/>
        </w:rPr>
        <w:t>6.2.1.3-1</w:t>
      </w:r>
      <w:r w:rsidR="000829D7">
        <w:rPr>
          <w:lang w:bidi="ar-IQ"/>
        </w:rPr>
        <w:t xml:space="preserve"> of </w:t>
      </w:r>
      <w:r w:rsidR="000829D7">
        <w:t>TS 28.201 [4] as following:</w:t>
      </w:r>
    </w:p>
    <w:p w14:paraId="14A300C0" w14:textId="77777777" w:rsidR="00D379F7" w:rsidRPr="00CC1CDE" w:rsidRDefault="00D379F7" w:rsidP="00D379F7">
      <w:pPr>
        <w:pStyle w:val="TH"/>
        <w:rPr>
          <w:lang w:bidi="ar-IQ"/>
        </w:rPr>
      </w:pPr>
      <w:r w:rsidRPr="00CC1CDE">
        <w:rPr>
          <w:lang w:bidi="ar-IQ"/>
        </w:rPr>
        <w:lastRenderedPageBreak/>
        <w:t>Table 6.2.1.3-1: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D379F7" w:rsidRPr="00CC1CDE" w14:paraId="216E1E66" w14:textId="77777777" w:rsidTr="00A54451">
        <w:trPr>
          <w:cantSplit/>
          <w:jc w:val="center"/>
        </w:trPr>
        <w:tc>
          <w:tcPr>
            <w:tcW w:w="2554" w:type="dxa"/>
            <w:shd w:val="clear" w:color="auto" w:fill="CCCCCC"/>
          </w:tcPr>
          <w:p w14:paraId="4C607AF3" w14:textId="77777777" w:rsidR="00D379F7" w:rsidRPr="00CC1CDE" w:rsidRDefault="00D379F7" w:rsidP="00A54451">
            <w:pPr>
              <w:pStyle w:val="TAH"/>
            </w:pPr>
            <w:bookmarkStart w:id="1" w:name="_Hlk145941643"/>
            <w:r w:rsidRPr="00CC1CDE">
              <w:t>Information Element</w:t>
            </w:r>
          </w:p>
        </w:tc>
        <w:tc>
          <w:tcPr>
            <w:tcW w:w="859" w:type="dxa"/>
            <w:shd w:val="clear" w:color="auto" w:fill="CCCCCC"/>
          </w:tcPr>
          <w:p w14:paraId="2C5994C5" w14:textId="77777777" w:rsidR="00D379F7" w:rsidRPr="00CC1CDE" w:rsidRDefault="00D379F7" w:rsidP="00A54451">
            <w:pPr>
              <w:pStyle w:val="TAH"/>
            </w:pPr>
            <w:r w:rsidRPr="00CC1CDE">
              <w:t>Category</w:t>
            </w:r>
          </w:p>
        </w:tc>
        <w:tc>
          <w:tcPr>
            <w:tcW w:w="5490" w:type="dxa"/>
            <w:shd w:val="clear" w:color="auto" w:fill="CCCCCC"/>
          </w:tcPr>
          <w:p w14:paraId="03AD10E7" w14:textId="77777777" w:rsidR="00D379F7" w:rsidRPr="00CC1CDE" w:rsidRDefault="00D379F7" w:rsidP="00A54451">
            <w:pPr>
              <w:pStyle w:val="TAH"/>
            </w:pPr>
            <w:r w:rsidRPr="00CC1CDE">
              <w:t>Description</w:t>
            </w:r>
          </w:p>
        </w:tc>
      </w:tr>
      <w:tr w:rsidR="00D379F7" w:rsidRPr="00CC1CDE" w14:paraId="08AB8E66" w14:textId="77777777" w:rsidTr="00A54451">
        <w:trPr>
          <w:cantSplit/>
          <w:jc w:val="center"/>
        </w:trPr>
        <w:tc>
          <w:tcPr>
            <w:tcW w:w="2554" w:type="dxa"/>
          </w:tcPr>
          <w:p w14:paraId="1890F68A" w14:textId="77777777" w:rsidR="00D379F7" w:rsidRPr="00CC1CDE" w:rsidRDefault="00D379F7" w:rsidP="00A54451">
            <w:pPr>
              <w:pStyle w:val="TAL"/>
            </w:pPr>
            <w:r>
              <w:t xml:space="preserve">Uplink </w:t>
            </w:r>
            <w:r w:rsidRPr="00CC1CDE">
              <w:t>Latency</w:t>
            </w:r>
          </w:p>
        </w:tc>
        <w:tc>
          <w:tcPr>
            <w:tcW w:w="859" w:type="dxa"/>
          </w:tcPr>
          <w:p w14:paraId="0C4ECA8D" w14:textId="77777777" w:rsidR="00D379F7" w:rsidRPr="00CC1CDE" w:rsidRDefault="00D379F7" w:rsidP="00A54451">
            <w:pPr>
              <w:pStyle w:val="TAC"/>
              <w:rPr>
                <w:lang w:eastAsia="zh-CN"/>
              </w:rPr>
            </w:pPr>
            <w:r w:rsidRPr="00CC1CDE">
              <w:rPr>
                <w:lang w:eastAsia="zh-CN"/>
              </w:rPr>
              <w:t>O</w:t>
            </w:r>
            <w:r w:rsidRPr="00CC1CDE">
              <w:rPr>
                <w:vertAlign w:val="subscript"/>
                <w:lang w:eastAsia="zh-CN"/>
              </w:rPr>
              <w:t>C</w:t>
            </w:r>
          </w:p>
        </w:tc>
        <w:tc>
          <w:tcPr>
            <w:tcW w:w="5490" w:type="dxa"/>
          </w:tcPr>
          <w:p w14:paraId="45BD4276" w14:textId="77777777" w:rsidR="00D379F7" w:rsidRPr="00CC1CDE" w:rsidRDefault="00D379F7" w:rsidP="00A54451">
            <w:pPr>
              <w:pStyle w:val="TAL100"/>
            </w:pPr>
            <w:r w:rsidRPr="00CC1CDE">
              <w:t xml:space="preserve">This field holds </w:t>
            </w:r>
            <w:r>
              <w:t xml:space="preserve">uplink </w:t>
            </w:r>
            <w:r w:rsidRPr="00CC1CDE">
              <w:rPr>
                <w:rFonts w:eastAsia="Times New Roman"/>
              </w:rPr>
              <w:t xml:space="preserve">latency </w:t>
            </w:r>
            <w:r w:rsidRPr="00CC1CDE">
              <w:t xml:space="preserve">as </w:t>
            </w:r>
            <w:r w:rsidRPr="00CC1CDE">
              <w:rPr>
                <w:lang w:eastAsia="zh-CN"/>
              </w:rPr>
              <w:t xml:space="preserve">described in </w:t>
            </w:r>
            <w:r>
              <w:rPr>
                <w:lang w:eastAsia="zh-CN"/>
              </w:rPr>
              <w:t xml:space="preserve">TS </w:t>
            </w:r>
            <w:r w:rsidRPr="00CC1CDE">
              <w:t>28.</w:t>
            </w:r>
            <w:r>
              <w:t>541</w:t>
            </w:r>
            <w:r w:rsidRPr="00CC1CDE">
              <w:t xml:space="preserve"> [</w:t>
            </w:r>
            <w:r>
              <w:t>252</w:t>
            </w:r>
            <w:r w:rsidRPr="00CC1CDE">
              <w:t>]</w:t>
            </w:r>
            <w:r>
              <w:t xml:space="preserve"> clause </w:t>
            </w:r>
            <w:r>
              <w:rPr>
                <w:lang w:eastAsia="zh-CN"/>
              </w:rPr>
              <w:t>6.4</w:t>
            </w:r>
            <w:r>
              <w:t xml:space="preserve"> </w:t>
            </w:r>
            <w:proofErr w:type="spellStart"/>
            <w:r w:rsidRPr="0021107A">
              <w:t>uLLatency</w:t>
            </w:r>
            <w:proofErr w:type="spellEnd"/>
            <w:r>
              <w:t xml:space="preserve"> attribute (see NOTE 1).</w:t>
            </w:r>
          </w:p>
        </w:tc>
      </w:tr>
      <w:tr w:rsidR="00D379F7" w:rsidRPr="00CC1CDE" w14:paraId="69141507" w14:textId="77777777" w:rsidTr="00A54451">
        <w:trPr>
          <w:cantSplit/>
          <w:jc w:val="center"/>
        </w:trPr>
        <w:tc>
          <w:tcPr>
            <w:tcW w:w="2554" w:type="dxa"/>
          </w:tcPr>
          <w:p w14:paraId="38829740" w14:textId="77777777" w:rsidR="00D379F7" w:rsidRDefault="00D379F7" w:rsidP="00A54451">
            <w:pPr>
              <w:pStyle w:val="TAL"/>
            </w:pPr>
            <w:r>
              <w:t>Down</w:t>
            </w:r>
            <w:r w:rsidRPr="007D59B8">
              <w:t>link</w:t>
            </w:r>
            <w:r w:rsidRPr="00CC1CDE">
              <w:t xml:space="preserve"> Latency</w:t>
            </w:r>
          </w:p>
        </w:tc>
        <w:tc>
          <w:tcPr>
            <w:tcW w:w="859" w:type="dxa"/>
          </w:tcPr>
          <w:p w14:paraId="04F154EF" w14:textId="77777777" w:rsidR="00D379F7" w:rsidRPr="00CC1CDE" w:rsidRDefault="00D379F7" w:rsidP="00A54451">
            <w:pPr>
              <w:pStyle w:val="TAC"/>
              <w:rPr>
                <w:lang w:eastAsia="zh-CN"/>
              </w:rPr>
            </w:pPr>
            <w:r w:rsidRPr="00CC1CDE">
              <w:rPr>
                <w:lang w:eastAsia="zh-CN"/>
              </w:rPr>
              <w:t>O</w:t>
            </w:r>
            <w:r w:rsidRPr="00CC1CDE">
              <w:rPr>
                <w:vertAlign w:val="subscript"/>
                <w:lang w:eastAsia="zh-CN"/>
              </w:rPr>
              <w:t>C</w:t>
            </w:r>
          </w:p>
        </w:tc>
        <w:tc>
          <w:tcPr>
            <w:tcW w:w="5490" w:type="dxa"/>
          </w:tcPr>
          <w:p w14:paraId="395410C5" w14:textId="77777777" w:rsidR="00D379F7" w:rsidRPr="00CC1CDE" w:rsidRDefault="00D379F7" w:rsidP="00A54451">
            <w:pPr>
              <w:pStyle w:val="TAL100"/>
            </w:pPr>
            <w:r w:rsidRPr="00CC1CDE">
              <w:t xml:space="preserve">This field holds </w:t>
            </w:r>
            <w:r>
              <w:t xml:space="preserve">downlink </w:t>
            </w:r>
            <w:r w:rsidRPr="00CC1CDE">
              <w:rPr>
                <w:rFonts w:eastAsia="Times New Roman"/>
              </w:rPr>
              <w:t xml:space="preserve">latency </w:t>
            </w:r>
            <w:r w:rsidRPr="00CC1CDE">
              <w:t xml:space="preserve">as </w:t>
            </w:r>
            <w:r w:rsidRPr="00CC1CDE">
              <w:rPr>
                <w:lang w:eastAsia="zh-CN"/>
              </w:rPr>
              <w:t xml:space="preserve">described in </w:t>
            </w:r>
            <w:r>
              <w:rPr>
                <w:lang w:eastAsia="zh-CN"/>
              </w:rPr>
              <w:t xml:space="preserve">TS </w:t>
            </w:r>
            <w:r w:rsidRPr="00CC1CDE">
              <w:t>28.</w:t>
            </w:r>
            <w:r>
              <w:t>541</w:t>
            </w:r>
            <w:r w:rsidRPr="00CC1CDE">
              <w:t xml:space="preserve"> [2</w:t>
            </w:r>
            <w:r>
              <w:t>52</w:t>
            </w:r>
            <w:r w:rsidRPr="00CC1CDE">
              <w:t>]</w:t>
            </w:r>
            <w:r>
              <w:t xml:space="preserve"> clause </w:t>
            </w:r>
            <w:r>
              <w:rPr>
                <w:lang w:eastAsia="zh-CN"/>
              </w:rPr>
              <w:t>6.4</w:t>
            </w:r>
            <w:r>
              <w:t xml:space="preserve"> </w:t>
            </w:r>
            <w:proofErr w:type="spellStart"/>
            <w:r>
              <w:t>d</w:t>
            </w:r>
            <w:r w:rsidRPr="007345D9">
              <w:t>LLatency</w:t>
            </w:r>
            <w:proofErr w:type="spellEnd"/>
            <w:r>
              <w:t xml:space="preserve"> attribute.</w:t>
            </w:r>
          </w:p>
        </w:tc>
      </w:tr>
      <w:tr w:rsidR="00D379F7" w:rsidRPr="00CC1CDE" w14:paraId="4CB9B8B8" w14:textId="77777777" w:rsidTr="00A54451">
        <w:trPr>
          <w:cantSplit/>
          <w:jc w:val="center"/>
        </w:trPr>
        <w:tc>
          <w:tcPr>
            <w:tcW w:w="2554" w:type="dxa"/>
          </w:tcPr>
          <w:p w14:paraId="4277A7FA" w14:textId="77777777" w:rsidR="00D379F7" w:rsidRPr="00CC1CDE" w:rsidRDefault="00D379F7" w:rsidP="00A54451">
            <w:pPr>
              <w:pStyle w:val="TAL"/>
            </w:pPr>
            <w:r>
              <w:t xml:space="preserve">Uplink </w:t>
            </w:r>
            <w:r w:rsidRPr="00CC1CDE">
              <w:t>Throughput</w:t>
            </w:r>
          </w:p>
        </w:tc>
        <w:tc>
          <w:tcPr>
            <w:tcW w:w="859" w:type="dxa"/>
          </w:tcPr>
          <w:p w14:paraId="0373F405" w14:textId="77777777" w:rsidR="00D379F7" w:rsidRPr="00CC1CDE" w:rsidRDefault="00D379F7" w:rsidP="00A54451">
            <w:pPr>
              <w:pStyle w:val="TAC"/>
              <w:rPr>
                <w:lang w:eastAsia="zh-CN"/>
              </w:rPr>
            </w:pPr>
            <w:r w:rsidRPr="00CC1CDE">
              <w:rPr>
                <w:lang w:eastAsia="zh-CN"/>
              </w:rPr>
              <w:t>O</w:t>
            </w:r>
            <w:r w:rsidRPr="00CC1CDE">
              <w:rPr>
                <w:vertAlign w:val="subscript"/>
                <w:lang w:eastAsia="zh-CN"/>
              </w:rPr>
              <w:t>C</w:t>
            </w:r>
          </w:p>
        </w:tc>
        <w:tc>
          <w:tcPr>
            <w:tcW w:w="5490" w:type="dxa"/>
          </w:tcPr>
          <w:p w14:paraId="12652143" w14:textId="77777777" w:rsidR="00D379F7" w:rsidRPr="00CC1CDE" w:rsidRDefault="00D379F7" w:rsidP="00A54451">
            <w:pPr>
              <w:pStyle w:val="TAL100"/>
            </w:pPr>
            <w:r w:rsidRPr="00CC1CDE">
              <w:t>This field holds</w:t>
            </w:r>
            <w:r>
              <w:t xml:space="preserve"> uplink</w:t>
            </w:r>
            <w:r w:rsidRPr="00CC1CDE">
              <w:rPr>
                <w:rFonts w:eastAsia="Times New Roman"/>
              </w:rPr>
              <w:t xml:space="preserve"> throughput </w:t>
            </w:r>
            <w:r>
              <w:rPr>
                <w:lang w:eastAsia="zh-CN"/>
              </w:rPr>
              <w:t xml:space="preserve">of one single network </w:t>
            </w:r>
            <w:r>
              <w:rPr>
                <w:snapToGrid w:val="0"/>
              </w:rPr>
              <w:t>slice</w:t>
            </w:r>
            <w:r w:rsidRPr="00CC1CDE">
              <w:t xml:space="preserve"> as </w:t>
            </w:r>
            <w:r w:rsidRPr="00CC1CDE">
              <w:rPr>
                <w:lang w:eastAsia="zh-CN"/>
              </w:rPr>
              <w:t xml:space="preserve">described in TS </w:t>
            </w:r>
            <w:r w:rsidRPr="00CC1CDE">
              <w:t>28.5</w:t>
            </w:r>
            <w:r>
              <w:t>41</w:t>
            </w:r>
            <w:r w:rsidRPr="00CC1CDE">
              <w:t xml:space="preserve"> [2</w:t>
            </w:r>
            <w:r>
              <w:t>52</w:t>
            </w:r>
            <w:r w:rsidRPr="00CC1CDE">
              <w:rPr>
                <w:lang w:eastAsia="zh-CN"/>
              </w:rPr>
              <w:t>]</w:t>
            </w:r>
            <w:r>
              <w:rPr>
                <w:lang w:eastAsia="zh-CN"/>
              </w:rPr>
              <w:t xml:space="preserve"> </w:t>
            </w:r>
            <w:r>
              <w:t xml:space="preserve">clause 6.4 </w:t>
            </w:r>
            <w:proofErr w:type="spellStart"/>
            <w:r>
              <w:t>uLThptPerSlice</w:t>
            </w:r>
            <w:proofErr w:type="spellEnd"/>
            <w:r>
              <w:t xml:space="preserve"> attribute</w:t>
            </w:r>
            <w:r>
              <w:rPr>
                <w:lang w:eastAsia="zh-CN"/>
              </w:rPr>
              <w:t xml:space="preserve"> </w:t>
            </w:r>
            <w:r>
              <w:t>(see NOTE 2).</w:t>
            </w:r>
            <w:r w:rsidRPr="00CC1CDE">
              <w:rPr>
                <w:rFonts w:eastAsia="Times New Roman"/>
              </w:rPr>
              <w:t xml:space="preserve"> </w:t>
            </w:r>
          </w:p>
        </w:tc>
      </w:tr>
      <w:tr w:rsidR="00D379F7" w:rsidRPr="00CC1CDE" w14:paraId="1F285BFF" w14:textId="77777777" w:rsidTr="00A54451">
        <w:trPr>
          <w:cantSplit/>
          <w:jc w:val="center"/>
        </w:trPr>
        <w:tc>
          <w:tcPr>
            <w:tcW w:w="2554" w:type="dxa"/>
          </w:tcPr>
          <w:p w14:paraId="0BF03939" w14:textId="77777777" w:rsidR="00D379F7" w:rsidRPr="00CC1CDE" w:rsidRDefault="00D379F7" w:rsidP="00A54451">
            <w:pPr>
              <w:pStyle w:val="TAL"/>
            </w:pPr>
            <w:r>
              <w:t>Down</w:t>
            </w:r>
            <w:r w:rsidRPr="007D59B8">
              <w:t xml:space="preserve">link </w:t>
            </w:r>
            <w:r>
              <w:t>T</w:t>
            </w:r>
            <w:r w:rsidRPr="007D59B8">
              <w:t>hroughput</w:t>
            </w:r>
          </w:p>
        </w:tc>
        <w:tc>
          <w:tcPr>
            <w:tcW w:w="859" w:type="dxa"/>
          </w:tcPr>
          <w:p w14:paraId="19CFF309" w14:textId="77777777" w:rsidR="00D379F7" w:rsidRPr="00CC1CDE" w:rsidRDefault="00D379F7" w:rsidP="00A54451">
            <w:pPr>
              <w:pStyle w:val="TAC"/>
              <w:rPr>
                <w:lang w:eastAsia="zh-CN"/>
              </w:rPr>
            </w:pPr>
            <w:r w:rsidRPr="001F664B">
              <w:rPr>
                <w:lang w:eastAsia="zh-CN"/>
              </w:rPr>
              <w:t>O</w:t>
            </w:r>
            <w:r w:rsidRPr="001F664B">
              <w:rPr>
                <w:vertAlign w:val="subscript"/>
                <w:lang w:eastAsia="zh-CN"/>
              </w:rPr>
              <w:t>C</w:t>
            </w:r>
          </w:p>
        </w:tc>
        <w:tc>
          <w:tcPr>
            <w:tcW w:w="5490" w:type="dxa"/>
          </w:tcPr>
          <w:p w14:paraId="59AB6401" w14:textId="77777777" w:rsidR="00D379F7" w:rsidRPr="00CC1CDE" w:rsidRDefault="00D379F7" w:rsidP="00A54451">
            <w:pPr>
              <w:pStyle w:val="TAL100"/>
            </w:pPr>
            <w:r>
              <w:rPr>
                <w:lang w:eastAsia="zh-CN"/>
              </w:rPr>
              <w:t xml:space="preserve">This field holds downlink throughput of one single network </w:t>
            </w:r>
            <w:r>
              <w:rPr>
                <w:snapToGrid w:val="0"/>
              </w:rPr>
              <w:t xml:space="preserve">slice as </w:t>
            </w:r>
            <w:r>
              <w:t xml:space="preserve">described in TS 28.541 [252] clause 6.4 </w:t>
            </w:r>
            <w:proofErr w:type="spellStart"/>
            <w:r>
              <w:t>dLThptPerSlice</w:t>
            </w:r>
            <w:proofErr w:type="spellEnd"/>
            <w:r>
              <w:t xml:space="preserve"> attribute</w:t>
            </w:r>
          </w:p>
        </w:tc>
      </w:tr>
      <w:tr w:rsidR="00D379F7" w:rsidRPr="001B59C0" w14:paraId="7BF97786" w14:textId="77777777" w:rsidTr="00A54451">
        <w:trPr>
          <w:cantSplit/>
          <w:jc w:val="center"/>
        </w:trPr>
        <w:tc>
          <w:tcPr>
            <w:tcW w:w="2554" w:type="dxa"/>
          </w:tcPr>
          <w:p w14:paraId="6A5E131C" w14:textId="77777777" w:rsidR="00D379F7" w:rsidRPr="00CC1CDE" w:rsidRDefault="00D379F7" w:rsidP="00A54451">
            <w:pPr>
              <w:pStyle w:val="TAL"/>
            </w:pPr>
            <w:r w:rsidRPr="00CC1CDE">
              <w:t>Maximum packet loss rate</w:t>
            </w:r>
            <w:r>
              <w:t xml:space="preserve"> UL</w:t>
            </w:r>
          </w:p>
        </w:tc>
        <w:tc>
          <w:tcPr>
            <w:tcW w:w="859" w:type="dxa"/>
          </w:tcPr>
          <w:p w14:paraId="36101255" w14:textId="77777777" w:rsidR="00D379F7" w:rsidRPr="00CC1CDE" w:rsidRDefault="00D379F7" w:rsidP="00A54451">
            <w:pPr>
              <w:pStyle w:val="TAC"/>
              <w:rPr>
                <w:lang w:eastAsia="zh-CN"/>
              </w:rPr>
            </w:pPr>
            <w:r w:rsidRPr="00CC1CDE">
              <w:rPr>
                <w:lang w:eastAsia="zh-CN"/>
              </w:rPr>
              <w:t>O</w:t>
            </w:r>
            <w:r w:rsidRPr="00CC1CDE">
              <w:rPr>
                <w:vertAlign w:val="subscript"/>
                <w:lang w:eastAsia="zh-CN"/>
              </w:rPr>
              <w:t>C</w:t>
            </w:r>
          </w:p>
        </w:tc>
        <w:tc>
          <w:tcPr>
            <w:tcW w:w="5490" w:type="dxa"/>
          </w:tcPr>
          <w:p w14:paraId="219C15B5" w14:textId="77777777" w:rsidR="00D379F7" w:rsidRPr="00CC1CDE" w:rsidRDefault="00D379F7" w:rsidP="00A54451">
            <w:pPr>
              <w:pStyle w:val="TAL100"/>
            </w:pPr>
            <w:r w:rsidRPr="00CC1CDE">
              <w:t>This field holds</w:t>
            </w:r>
            <w:r w:rsidRPr="00CC1CDE">
              <w:rPr>
                <w:rFonts w:eastAsia="Times New Roman"/>
              </w:rPr>
              <w:t xml:space="preserve"> maximum packet loss rate </w:t>
            </w:r>
            <w:r>
              <w:rPr>
                <w:rFonts w:eastAsia="Times New Roman"/>
              </w:rPr>
              <w:t xml:space="preserve">uplink </w:t>
            </w:r>
            <w:r w:rsidRPr="00CC1CDE">
              <w:t xml:space="preserve">as </w:t>
            </w:r>
            <w:r w:rsidRPr="00CC1CDE">
              <w:rPr>
                <w:lang w:eastAsia="zh-CN"/>
              </w:rPr>
              <w:t xml:space="preserve">described in TS </w:t>
            </w:r>
            <w:r>
              <w:t xml:space="preserve">28.541 [252] clause 5.4 </w:t>
            </w:r>
            <w:proofErr w:type="spellStart"/>
            <w:r w:rsidRPr="001B59C0">
              <w:t>maxPacketLossRate</w:t>
            </w:r>
            <w:r>
              <w:t>U</w:t>
            </w:r>
            <w:r w:rsidRPr="001B59C0">
              <w:t>l</w:t>
            </w:r>
            <w:proofErr w:type="spellEnd"/>
            <w:r>
              <w:t xml:space="preserve"> attribute (see NOTE 3).</w:t>
            </w:r>
          </w:p>
        </w:tc>
      </w:tr>
      <w:tr w:rsidR="00D379F7" w:rsidRPr="001B59C0" w14:paraId="61D1C7E2" w14:textId="77777777" w:rsidTr="00A54451">
        <w:trPr>
          <w:cantSplit/>
          <w:jc w:val="center"/>
        </w:trPr>
        <w:tc>
          <w:tcPr>
            <w:tcW w:w="2554" w:type="dxa"/>
          </w:tcPr>
          <w:p w14:paraId="2C6B476B" w14:textId="77777777" w:rsidR="00D379F7" w:rsidRPr="00CC1CDE" w:rsidRDefault="00D379F7" w:rsidP="00A54451">
            <w:pPr>
              <w:pStyle w:val="TAL"/>
            </w:pPr>
            <w:r w:rsidRPr="00CC1CDE">
              <w:t>Maximum packet loss rate</w:t>
            </w:r>
            <w:r>
              <w:t xml:space="preserve"> DL</w:t>
            </w:r>
          </w:p>
        </w:tc>
        <w:tc>
          <w:tcPr>
            <w:tcW w:w="859" w:type="dxa"/>
          </w:tcPr>
          <w:p w14:paraId="2A9F918A" w14:textId="77777777" w:rsidR="00D379F7" w:rsidRPr="00CC1CDE" w:rsidRDefault="00D379F7" w:rsidP="00A54451">
            <w:pPr>
              <w:pStyle w:val="TAC"/>
              <w:rPr>
                <w:lang w:eastAsia="zh-CN"/>
              </w:rPr>
            </w:pPr>
            <w:r w:rsidRPr="00CC1CDE">
              <w:rPr>
                <w:lang w:eastAsia="zh-CN"/>
              </w:rPr>
              <w:t>O</w:t>
            </w:r>
            <w:r w:rsidRPr="00CC1CDE">
              <w:rPr>
                <w:vertAlign w:val="subscript"/>
                <w:lang w:eastAsia="zh-CN"/>
              </w:rPr>
              <w:t>C</w:t>
            </w:r>
          </w:p>
        </w:tc>
        <w:tc>
          <w:tcPr>
            <w:tcW w:w="5490" w:type="dxa"/>
          </w:tcPr>
          <w:p w14:paraId="469F216A" w14:textId="77777777" w:rsidR="00D379F7" w:rsidRPr="00CC1CDE" w:rsidRDefault="00D379F7" w:rsidP="00A54451">
            <w:pPr>
              <w:pStyle w:val="TAL100"/>
            </w:pPr>
            <w:r w:rsidRPr="00CC1CDE">
              <w:t>This field holds</w:t>
            </w:r>
            <w:r w:rsidRPr="00CC1CDE">
              <w:rPr>
                <w:rFonts w:eastAsia="Times New Roman"/>
              </w:rPr>
              <w:t xml:space="preserve"> maximum packet loss rate</w:t>
            </w:r>
            <w:r>
              <w:rPr>
                <w:rFonts w:eastAsia="Times New Roman"/>
              </w:rPr>
              <w:t xml:space="preserve"> downlink</w:t>
            </w:r>
            <w:r w:rsidRPr="00CC1CDE">
              <w:rPr>
                <w:rFonts w:eastAsia="Times New Roman"/>
              </w:rPr>
              <w:t xml:space="preserve"> </w:t>
            </w:r>
            <w:r w:rsidRPr="00CC1CDE">
              <w:t xml:space="preserve">as </w:t>
            </w:r>
            <w:r w:rsidRPr="00CC1CDE">
              <w:rPr>
                <w:lang w:eastAsia="zh-CN"/>
              </w:rPr>
              <w:t xml:space="preserve">described in TS </w:t>
            </w:r>
            <w:r>
              <w:t xml:space="preserve">28.541 [252] clause 5.4 </w:t>
            </w:r>
            <w:proofErr w:type="spellStart"/>
            <w:r w:rsidRPr="001B59C0">
              <w:t>maxPacketLossRateDl</w:t>
            </w:r>
            <w:proofErr w:type="spellEnd"/>
            <w:r>
              <w:t xml:space="preserve"> attribute.</w:t>
            </w:r>
          </w:p>
        </w:tc>
      </w:tr>
      <w:tr w:rsidR="00D379F7" w:rsidRPr="00CC1CDE" w14:paraId="13A2A4F2" w14:textId="77777777" w:rsidTr="00A54451">
        <w:trPr>
          <w:cantSplit/>
          <w:jc w:val="center"/>
        </w:trPr>
        <w:tc>
          <w:tcPr>
            <w:tcW w:w="2554" w:type="dxa"/>
          </w:tcPr>
          <w:p w14:paraId="47EE03EA" w14:textId="77777777" w:rsidR="00D379F7" w:rsidRPr="00CC1CDE" w:rsidRDefault="00D379F7" w:rsidP="00A54451">
            <w:pPr>
              <w:pStyle w:val="TAL"/>
            </w:pPr>
            <w:r w:rsidRPr="00CC1CDE">
              <w:t>Service Experience statistics data</w:t>
            </w:r>
          </w:p>
        </w:tc>
        <w:tc>
          <w:tcPr>
            <w:tcW w:w="859" w:type="dxa"/>
          </w:tcPr>
          <w:p w14:paraId="1119078B" w14:textId="77777777" w:rsidR="00D379F7" w:rsidRPr="00CC1CDE" w:rsidRDefault="00D379F7" w:rsidP="00A54451">
            <w:pPr>
              <w:pStyle w:val="TAC"/>
              <w:rPr>
                <w:lang w:eastAsia="zh-CN"/>
              </w:rPr>
            </w:pPr>
            <w:r w:rsidRPr="00CC1CDE">
              <w:rPr>
                <w:lang w:eastAsia="zh-CN"/>
              </w:rPr>
              <w:t>O</w:t>
            </w:r>
            <w:r w:rsidRPr="00CC1CDE">
              <w:rPr>
                <w:vertAlign w:val="subscript"/>
                <w:lang w:eastAsia="zh-CN"/>
              </w:rPr>
              <w:t>C</w:t>
            </w:r>
          </w:p>
        </w:tc>
        <w:tc>
          <w:tcPr>
            <w:tcW w:w="5490" w:type="dxa"/>
          </w:tcPr>
          <w:p w14:paraId="084329AE" w14:textId="77777777" w:rsidR="00D379F7" w:rsidRPr="00CC1CDE" w:rsidRDefault="00D379F7" w:rsidP="00A54451">
            <w:pPr>
              <w:pStyle w:val="TAL100"/>
            </w:pPr>
            <w:r w:rsidRPr="00CC1CDE">
              <w:t>This field holds s</w:t>
            </w:r>
            <w:r w:rsidRPr="00CC1CDE">
              <w:rPr>
                <w:rFonts w:eastAsia="Times New Roman"/>
              </w:rPr>
              <w:t xml:space="preserve">ervice experience statistics data </w:t>
            </w:r>
            <w:r w:rsidRPr="00CC1CDE">
              <w:t xml:space="preserve">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p>
        </w:tc>
      </w:tr>
      <w:tr w:rsidR="00D379F7" w:rsidRPr="00CC1CDE" w14:paraId="14AA922E" w14:textId="77777777" w:rsidTr="00A54451">
        <w:trPr>
          <w:cantSplit/>
          <w:jc w:val="center"/>
        </w:trPr>
        <w:tc>
          <w:tcPr>
            <w:tcW w:w="2554" w:type="dxa"/>
          </w:tcPr>
          <w:p w14:paraId="619E9C3F" w14:textId="77777777" w:rsidR="00D379F7" w:rsidRPr="00CC1CDE" w:rsidRDefault="00D379F7" w:rsidP="00A54451">
            <w:pPr>
              <w:pStyle w:val="TAL"/>
            </w:pPr>
            <w:r w:rsidRPr="00CC1CDE">
              <w:t>Number of PDU sessions</w:t>
            </w:r>
          </w:p>
        </w:tc>
        <w:tc>
          <w:tcPr>
            <w:tcW w:w="859" w:type="dxa"/>
          </w:tcPr>
          <w:p w14:paraId="1CDD0FE7" w14:textId="77777777" w:rsidR="00D379F7" w:rsidRPr="00CC1CDE" w:rsidRDefault="00D379F7" w:rsidP="00A54451">
            <w:pPr>
              <w:pStyle w:val="TAC"/>
              <w:rPr>
                <w:lang w:eastAsia="zh-CN"/>
              </w:rPr>
            </w:pPr>
            <w:r w:rsidRPr="00CC1CDE">
              <w:rPr>
                <w:lang w:eastAsia="zh-CN"/>
              </w:rPr>
              <w:t>O</w:t>
            </w:r>
            <w:r w:rsidRPr="00CC1CDE">
              <w:rPr>
                <w:vertAlign w:val="subscript"/>
                <w:lang w:eastAsia="zh-CN"/>
              </w:rPr>
              <w:t>C</w:t>
            </w:r>
          </w:p>
        </w:tc>
        <w:tc>
          <w:tcPr>
            <w:tcW w:w="5490" w:type="dxa"/>
          </w:tcPr>
          <w:p w14:paraId="67B7E3C9" w14:textId="77777777" w:rsidR="00D379F7" w:rsidRPr="00CC1CDE" w:rsidRDefault="00D379F7" w:rsidP="00A54451">
            <w:pPr>
              <w:pStyle w:val="TAL100"/>
            </w:pPr>
            <w:r w:rsidRPr="00CC1CDE">
              <w:t xml:space="preserve">This field holds </w:t>
            </w:r>
            <w:r w:rsidRPr="00CC1CDE">
              <w:rPr>
                <w:rFonts w:eastAsia="Times New Roman"/>
              </w:rPr>
              <w:t xml:space="preserve">the number of PDU sessions </w:t>
            </w:r>
            <w:r w:rsidRPr="00CC1CDE">
              <w:t xml:space="preserve">as </w:t>
            </w:r>
            <w:r w:rsidRPr="00CC1CDE">
              <w:rPr>
                <w:lang w:eastAsia="zh-CN"/>
              </w:rPr>
              <w:t xml:space="preserve">described in TS </w:t>
            </w:r>
            <w:r w:rsidRPr="00CC1CDE">
              <w:t>28.554 [271].</w:t>
            </w:r>
          </w:p>
        </w:tc>
      </w:tr>
      <w:tr w:rsidR="00D379F7" w:rsidRPr="00CC1CDE" w14:paraId="77BF5440" w14:textId="77777777" w:rsidTr="00A54451">
        <w:trPr>
          <w:cantSplit/>
          <w:jc w:val="center"/>
        </w:trPr>
        <w:tc>
          <w:tcPr>
            <w:tcW w:w="2554" w:type="dxa"/>
          </w:tcPr>
          <w:p w14:paraId="6EB6A15C" w14:textId="77777777" w:rsidR="00D379F7" w:rsidRPr="00CC1CDE" w:rsidRDefault="00D379F7" w:rsidP="00A54451">
            <w:pPr>
              <w:pStyle w:val="TAL"/>
            </w:pPr>
            <w:r w:rsidRPr="00CC1CDE">
              <w:t>Number of registered Subscribers</w:t>
            </w:r>
          </w:p>
        </w:tc>
        <w:tc>
          <w:tcPr>
            <w:tcW w:w="859" w:type="dxa"/>
          </w:tcPr>
          <w:p w14:paraId="6F593E88" w14:textId="77777777" w:rsidR="00D379F7" w:rsidRPr="00CC1CDE" w:rsidRDefault="00D379F7" w:rsidP="00A54451">
            <w:pPr>
              <w:pStyle w:val="TAC"/>
              <w:rPr>
                <w:lang w:eastAsia="zh-CN"/>
              </w:rPr>
            </w:pPr>
            <w:r w:rsidRPr="00CC1CDE">
              <w:rPr>
                <w:lang w:eastAsia="zh-CN"/>
              </w:rPr>
              <w:t>O</w:t>
            </w:r>
            <w:r w:rsidRPr="00CC1CDE">
              <w:rPr>
                <w:vertAlign w:val="subscript"/>
                <w:lang w:eastAsia="zh-CN"/>
              </w:rPr>
              <w:t>C</w:t>
            </w:r>
          </w:p>
        </w:tc>
        <w:tc>
          <w:tcPr>
            <w:tcW w:w="5490" w:type="dxa"/>
          </w:tcPr>
          <w:p w14:paraId="4DC0C7D7" w14:textId="77777777" w:rsidR="00D379F7" w:rsidRPr="00CC1CDE" w:rsidRDefault="00D379F7" w:rsidP="00A54451">
            <w:pPr>
              <w:pStyle w:val="TAL100"/>
            </w:pPr>
            <w:r w:rsidRPr="00CC1CDE">
              <w:t xml:space="preserve">This field holds the number of </w:t>
            </w:r>
            <w:r w:rsidRPr="00CC1CDE">
              <w:rPr>
                <w:rFonts w:eastAsia="Times New Roman"/>
              </w:rPr>
              <w:t>registered subscribers</w:t>
            </w:r>
            <w:r w:rsidRPr="00CC1CDE">
              <w:t xml:space="preserve"> as </w:t>
            </w:r>
            <w:r w:rsidRPr="00CC1CDE">
              <w:rPr>
                <w:lang w:eastAsia="zh-CN"/>
              </w:rPr>
              <w:t xml:space="preserve">described in TS </w:t>
            </w:r>
            <w:r w:rsidRPr="00CC1CDE">
              <w:t>28.554 [271].</w:t>
            </w:r>
          </w:p>
        </w:tc>
      </w:tr>
      <w:tr w:rsidR="00D379F7" w:rsidRPr="00CC1CDE" w14:paraId="04DFE241" w14:textId="77777777" w:rsidTr="00A54451">
        <w:trPr>
          <w:cantSplit/>
          <w:jc w:val="center"/>
        </w:trPr>
        <w:tc>
          <w:tcPr>
            <w:tcW w:w="2554" w:type="dxa"/>
          </w:tcPr>
          <w:p w14:paraId="02101098" w14:textId="77777777" w:rsidR="00D379F7" w:rsidRPr="00CC1CDE" w:rsidRDefault="00D379F7" w:rsidP="00A54451">
            <w:pPr>
              <w:pStyle w:val="TAL"/>
            </w:pPr>
            <w:r w:rsidRPr="00CC1CDE">
              <w:t>Load level</w:t>
            </w:r>
          </w:p>
        </w:tc>
        <w:tc>
          <w:tcPr>
            <w:tcW w:w="859" w:type="dxa"/>
          </w:tcPr>
          <w:p w14:paraId="3D5935B7" w14:textId="77777777" w:rsidR="00D379F7" w:rsidRPr="00CC1CDE" w:rsidRDefault="00D379F7" w:rsidP="00A54451">
            <w:pPr>
              <w:pStyle w:val="TAC"/>
              <w:rPr>
                <w:lang w:eastAsia="zh-CN"/>
              </w:rPr>
            </w:pPr>
            <w:r w:rsidRPr="00CC1CDE">
              <w:rPr>
                <w:lang w:eastAsia="zh-CN"/>
              </w:rPr>
              <w:t>O</w:t>
            </w:r>
            <w:r w:rsidRPr="00CC1CDE">
              <w:rPr>
                <w:vertAlign w:val="subscript"/>
                <w:lang w:eastAsia="zh-CN"/>
              </w:rPr>
              <w:t>C</w:t>
            </w:r>
          </w:p>
        </w:tc>
        <w:tc>
          <w:tcPr>
            <w:tcW w:w="5490" w:type="dxa"/>
          </w:tcPr>
          <w:p w14:paraId="226E848D" w14:textId="77777777" w:rsidR="00D379F7" w:rsidRPr="00CC1CDE" w:rsidRDefault="00D379F7" w:rsidP="00A54451">
            <w:pPr>
              <w:pStyle w:val="TAL100"/>
            </w:pPr>
            <w:r w:rsidRPr="00CC1CDE">
              <w:t xml:space="preserve">This field holds the </w:t>
            </w:r>
            <w:r w:rsidRPr="00CC1CDE">
              <w:rPr>
                <w:rFonts w:eastAsia="Times New Roman"/>
              </w:rPr>
              <w:t>load level</w:t>
            </w:r>
            <w:r w:rsidRPr="00CC1CDE">
              <w:t xml:space="preserve"> 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r w:rsidRPr="00CC1CDE">
              <w:t>.</w:t>
            </w:r>
          </w:p>
        </w:tc>
      </w:tr>
      <w:tr w:rsidR="00D379F7" w:rsidRPr="00CC1CDE" w14:paraId="30E60EAA" w14:textId="77777777" w:rsidTr="00A54451">
        <w:trPr>
          <w:cantSplit/>
          <w:jc w:val="center"/>
        </w:trPr>
        <w:tc>
          <w:tcPr>
            <w:tcW w:w="2554" w:type="dxa"/>
          </w:tcPr>
          <w:p w14:paraId="1BF7809A" w14:textId="77777777" w:rsidR="00D379F7" w:rsidRPr="00CC1CDE" w:rsidRDefault="00D379F7" w:rsidP="00A54451">
            <w:pPr>
              <w:pStyle w:val="TAL"/>
            </w:pPr>
            <w:r>
              <w:t>Estimated Energy Consumption</w:t>
            </w:r>
          </w:p>
        </w:tc>
        <w:tc>
          <w:tcPr>
            <w:tcW w:w="859" w:type="dxa"/>
          </w:tcPr>
          <w:p w14:paraId="010D5523" w14:textId="0E284E2C" w:rsidR="00D379F7" w:rsidRPr="00CC1CDE" w:rsidRDefault="00D379F7" w:rsidP="00A54451">
            <w:pPr>
              <w:pStyle w:val="TAC"/>
              <w:rPr>
                <w:lang w:eastAsia="zh-CN"/>
              </w:rPr>
            </w:pPr>
            <w:r w:rsidRPr="00CC1CDE">
              <w:rPr>
                <w:lang w:eastAsia="zh-CN"/>
              </w:rPr>
              <w:t>O</w:t>
            </w:r>
            <w:r w:rsidRPr="00CC1CDE">
              <w:rPr>
                <w:vertAlign w:val="subscript"/>
                <w:lang w:eastAsia="zh-CN"/>
              </w:rPr>
              <w:t>C</w:t>
            </w:r>
          </w:p>
        </w:tc>
        <w:tc>
          <w:tcPr>
            <w:tcW w:w="5490" w:type="dxa"/>
          </w:tcPr>
          <w:p w14:paraId="7787D43D" w14:textId="77777777" w:rsidR="00D379F7" w:rsidRPr="00CC1CDE" w:rsidRDefault="00D379F7" w:rsidP="00A54451">
            <w:pPr>
              <w:pStyle w:val="TAL100"/>
            </w:pPr>
            <w:r>
              <w:t xml:space="preserve">This field holds the KPI that describe the estimated energy consumption of one single network slice during the measured period, as described in TS 28.554 [271] clause </w:t>
            </w:r>
            <w:r w:rsidRPr="00D744B7">
              <w:t>6.7.3.3</w:t>
            </w:r>
            <w:r>
              <w:t xml:space="preserve">. </w:t>
            </w:r>
          </w:p>
        </w:tc>
      </w:tr>
      <w:tr w:rsidR="00D379F7" w:rsidRPr="00CC1CDE" w14:paraId="33005D49" w14:textId="77777777" w:rsidTr="00A54451">
        <w:trPr>
          <w:cantSplit/>
          <w:jc w:val="center"/>
        </w:trPr>
        <w:tc>
          <w:tcPr>
            <w:tcW w:w="2554" w:type="dxa"/>
          </w:tcPr>
          <w:p w14:paraId="04CD615C" w14:textId="22D2048E" w:rsidR="00D379F7" w:rsidRPr="002144A5" w:rsidRDefault="00D379F7" w:rsidP="00D379F7">
            <w:pPr>
              <w:pStyle w:val="TAL"/>
              <w:rPr>
                <w:color w:val="FF0000"/>
              </w:rPr>
            </w:pPr>
            <w:r w:rsidRPr="002144A5">
              <w:rPr>
                <w:rFonts w:hint="eastAsia"/>
                <w:color w:val="FF0000"/>
              </w:rPr>
              <w:t>MOCN</w:t>
            </w:r>
            <w:r w:rsidRPr="002144A5">
              <w:rPr>
                <w:color w:val="FF0000"/>
              </w:rPr>
              <w:t xml:space="preserve"> </w:t>
            </w:r>
            <w:r w:rsidRPr="002144A5">
              <w:rPr>
                <w:rFonts w:hint="eastAsia"/>
                <w:color w:val="FF0000"/>
              </w:rPr>
              <w:t>Info</w:t>
            </w:r>
          </w:p>
        </w:tc>
        <w:tc>
          <w:tcPr>
            <w:tcW w:w="859" w:type="dxa"/>
          </w:tcPr>
          <w:p w14:paraId="561CB27B" w14:textId="6E059041" w:rsidR="00D379F7" w:rsidRPr="002144A5" w:rsidRDefault="00D379F7" w:rsidP="00D379F7">
            <w:pPr>
              <w:pStyle w:val="TAC"/>
              <w:rPr>
                <w:color w:val="FF0000"/>
                <w:lang w:eastAsia="zh-CN"/>
              </w:rPr>
            </w:pPr>
            <w:r w:rsidRPr="002144A5">
              <w:rPr>
                <w:color w:val="FF0000"/>
                <w:lang w:eastAsia="zh-CN"/>
              </w:rPr>
              <w:t>O</w:t>
            </w:r>
            <w:r w:rsidRPr="002144A5">
              <w:rPr>
                <w:color w:val="FF0000"/>
                <w:vertAlign w:val="subscript"/>
                <w:lang w:eastAsia="zh-CN"/>
              </w:rPr>
              <w:t>C</w:t>
            </w:r>
          </w:p>
        </w:tc>
        <w:tc>
          <w:tcPr>
            <w:tcW w:w="5490" w:type="dxa"/>
          </w:tcPr>
          <w:p w14:paraId="7F8BE306" w14:textId="77777777" w:rsidR="00697A6C" w:rsidRDefault="00D379F7" w:rsidP="00D379F7">
            <w:pPr>
              <w:pStyle w:val="TAL100"/>
              <w:rPr>
                <w:color w:val="FF0000"/>
                <w:lang w:eastAsia="zh-CN"/>
              </w:rPr>
            </w:pPr>
            <w:r w:rsidRPr="002144A5">
              <w:rPr>
                <w:color w:val="FF0000"/>
                <w:lang w:eastAsia="zh-CN"/>
              </w:rPr>
              <w:t xml:space="preserve">This field holds </w:t>
            </w:r>
            <w:r w:rsidR="002144A5">
              <w:rPr>
                <w:color w:val="FF0000"/>
                <w:lang w:eastAsia="zh-CN"/>
              </w:rPr>
              <w:t>the</w:t>
            </w:r>
            <w:r w:rsidR="002144A5" w:rsidRPr="002144A5">
              <w:rPr>
                <w:color w:val="FF0000"/>
                <w:lang w:eastAsia="zh-CN"/>
              </w:rPr>
              <w:t xml:space="preserve"> </w:t>
            </w:r>
            <w:r w:rsidRPr="002144A5">
              <w:rPr>
                <w:color w:val="FF0000"/>
                <w:lang w:eastAsia="zh-CN"/>
              </w:rPr>
              <w:t>MOCN performance measurement</w:t>
            </w:r>
            <w:r w:rsidR="002144A5">
              <w:rPr>
                <w:color w:val="FF0000"/>
                <w:lang w:eastAsia="zh-CN"/>
              </w:rPr>
              <w:t xml:space="preserve">s </w:t>
            </w:r>
            <w:r w:rsidR="002144A5" w:rsidRPr="002144A5">
              <w:rPr>
                <w:color w:val="FF0000"/>
                <w:lang w:eastAsia="zh-CN"/>
              </w:rPr>
              <w:t>for cross-operator accounting based on data volume and QoS</w:t>
            </w:r>
            <w:r w:rsidR="002144A5">
              <w:rPr>
                <w:color w:val="FF0000"/>
                <w:lang w:eastAsia="zh-CN"/>
              </w:rPr>
              <w:t>, as described in TS 32.130 [x] clause 6.4.1.</w:t>
            </w:r>
            <w:r w:rsidR="002144A5" w:rsidRPr="002144A5">
              <w:rPr>
                <w:color w:val="FF0000"/>
                <w:lang w:eastAsia="zh-CN"/>
              </w:rPr>
              <w:t xml:space="preserve"> </w:t>
            </w:r>
          </w:p>
          <w:p w14:paraId="25F7EB08" w14:textId="4942188E" w:rsidR="00D379F7" w:rsidRPr="002144A5" w:rsidRDefault="002144A5" w:rsidP="00D379F7">
            <w:pPr>
              <w:pStyle w:val="TAL100"/>
              <w:rPr>
                <w:color w:val="FF0000"/>
                <w:lang w:val="en-US"/>
              </w:rPr>
            </w:pPr>
            <w:r>
              <w:rPr>
                <w:color w:val="FF0000"/>
                <w:lang w:eastAsia="zh-CN"/>
              </w:rPr>
              <w:t xml:space="preserve">Each measurement is </w:t>
            </w:r>
            <w:r w:rsidR="00D379F7" w:rsidRPr="002144A5">
              <w:rPr>
                <w:color w:val="FF0000"/>
                <w:lang w:eastAsia="zh-CN"/>
              </w:rPr>
              <w:t xml:space="preserve">calculated </w:t>
            </w:r>
            <w:r w:rsidR="00D379F7" w:rsidRPr="002144A5">
              <w:rPr>
                <w:color w:val="FF0000"/>
              </w:rPr>
              <w:t>per PLMN ID and per QoS level (mapped 5QI) and per S-NSSAI, as described</w:t>
            </w:r>
            <w:r w:rsidR="00D379F7" w:rsidRPr="002144A5">
              <w:rPr>
                <w:color w:val="FF0000"/>
                <w:lang w:eastAsia="zh-CN"/>
              </w:rPr>
              <w:t xml:space="preserve"> in TS 28.552 [</w:t>
            </w:r>
            <w:r w:rsidR="00697A6C">
              <w:rPr>
                <w:color w:val="FF0000"/>
                <w:lang w:eastAsia="zh-CN"/>
              </w:rPr>
              <w:t>y</w:t>
            </w:r>
            <w:r w:rsidR="00D379F7" w:rsidRPr="002144A5">
              <w:rPr>
                <w:color w:val="FF0000"/>
                <w:lang w:eastAsia="zh-CN"/>
              </w:rPr>
              <w:t xml:space="preserve">] clause </w:t>
            </w:r>
            <w:r w:rsidR="00D379F7" w:rsidRPr="002144A5">
              <w:rPr>
                <w:color w:val="FF0000"/>
                <w:lang w:val="en-US" w:eastAsia="zh-CN"/>
              </w:rPr>
              <w:t>5.1.2.1.</w:t>
            </w:r>
          </w:p>
        </w:tc>
      </w:tr>
      <w:tr w:rsidR="00D379F7" w:rsidRPr="00CC1CDE" w14:paraId="2F23C06B" w14:textId="77777777" w:rsidTr="00A54451">
        <w:trPr>
          <w:cantSplit/>
          <w:jc w:val="center"/>
        </w:trPr>
        <w:tc>
          <w:tcPr>
            <w:tcW w:w="2554" w:type="dxa"/>
          </w:tcPr>
          <w:p w14:paraId="30078905" w14:textId="3BE0CE13" w:rsidR="00D379F7" w:rsidRPr="002144A5" w:rsidRDefault="00D379F7" w:rsidP="00D379F7">
            <w:pPr>
              <w:pStyle w:val="TAL"/>
              <w:ind w:left="284"/>
              <w:rPr>
                <w:color w:val="FF0000"/>
              </w:rPr>
            </w:pPr>
            <w:r w:rsidRPr="002144A5">
              <w:rPr>
                <w:rFonts w:hint="eastAsia"/>
                <w:color w:val="FF0000"/>
              </w:rPr>
              <w:t>QoS</w:t>
            </w:r>
            <w:r w:rsidRPr="002144A5">
              <w:rPr>
                <w:color w:val="FF0000"/>
              </w:rPr>
              <w:t xml:space="preserve"> </w:t>
            </w:r>
            <w:r w:rsidRPr="002144A5">
              <w:rPr>
                <w:rFonts w:hint="eastAsia"/>
                <w:color w:val="FF0000"/>
              </w:rPr>
              <w:t>Level</w:t>
            </w:r>
          </w:p>
        </w:tc>
        <w:tc>
          <w:tcPr>
            <w:tcW w:w="859" w:type="dxa"/>
          </w:tcPr>
          <w:p w14:paraId="2C2053F1" w14:textId="3A4E909C" w:rsidR="00D379F7" w:rsidRPr="002144A5" w:rsidRDefault="00D379F7" w:rsidP="00D379F7">
            <w:pPr>
              <w:pStyle w:val="TAC"/>
              <w:rPr>
                <w:color w:val="FF0000"/>
                <w:lang w:eastAsia="zh-CN"/>
              </w:rPr>
            </w:pPr>
            <w:r w:rsidRPr="002144A5">
              <w:rPr>
                <w:color w:val="FF0000"/>
                <w:lang w:eastAsia="zh-CN"/>
              </w:rPr>
              <w:t>M</w:t>
            </w:r>
          </w:p>
        </w:tc>
        <w:tc>
          <w:tcPr>
            <w:tcW w:w="5490" w:type="dxa"/>
          </w:tcPr>
          <w:p w14:paraId="6F411732" w14:textId="3F9D869E" w:rsidR="00D379F7" w:rsidRPr="002144A5" w:rsidRDefault="002144A5" w:rsidP="00D379F7">
            <w:pPr>
              <w:pStyle w:val="TAL100"/>
              <w:rPr>
                <w:color w:val="FF0000"/>
              </w:rPr>
            </w:pPr>
            <w:r w:rsidRPr="002144A5">
              <w:rPr>
                <w:color w:val="FF0000"/>
              </w:rPr>
              <w:t xml:space="preserve">This field holds the </w:t>
            </w:r>
            <w:r w:rsidRPr="002144A5">
              <w:rPr>
                <w:rFonts w:eastAsia="Times New Roman"/>
                <w:color w:val="FF0000"/>
              </w:rPr>
              <w:t xml:space="preserve">QoS Level mapped to 5QI. </w:t>
            </w:r>
          </w:p>
        </w:tc>
      </w:tr>
      <w:tr w:rsidR="00D379F7" w:rsidRPr="00CC1CDE" w14:paraId="1B2E10F9" w14:textId="77777777" w:rsidTr="00A54451">
        <w:trPr>
          <w:cantSplit/>
          <w:jc w:val="center"/>
        </w:trPr>
        <w:tc>
          <w:tcPr>
            <w:tcW w:w="2554" w:type="dxa"/>
          </w:tcPr>
          <w:p w14:paraId="0999880A" w14:textId="23B24470" w:rsidR="00D379F7" w:rsidRPr="002144A5" w:rsidRDefault="00D379F7" w:rsidP="00D379F7">
            <w:pPr>
              <w:pStyle w:val="TAL"/>
              <w:ind w:left="284"/>
              <w:rPr>
                <w:color w:val="FF0000"/>
              </w:rPr>
            </w:pPr>
            <w:r w:rsidRPr="002144A5">
              <w:rPr>
                <w:rFonts w:hint="eastAsia"/>
                <w:color w:val="FF0000"/>
              </w:rPr>
              <w:t>DL</w:t>
            </w:r>
            <w:r w:rsidRPr="002144A5">
              <w:rPr>
                <w:color w:val="FF0000"/>
              </w:rPr>
              <w:t xml:space="preserve"> </w:t>
            </w:r>
            <w:r w:rsidR="002144A5" w:rsidRPr="002144A5">
              <w:rPr>
                <w:color w:val="FF0000"/>
              </w:rPr>
              <w:t xml:space="preserve">Data </w:t>
            </w:r>
            <w:r w:rsidRPr="002144A5">
              <w:rPr>
                <w:rFonts w:hint="eastAsia"/>
                <w:color w:val="FF0000"/>
              </w:rPr>
              <w:t>Vo</w:t>
            </w:r>
            <w:r w:rsidRPr="002144A5">
              <w:rPr>
                <w:color w:val="FF0000"/>
              </w:rPr>
              <w:t>lume</w:t>
            </w:r>
          </w:p>
        </w:tc>
        <w:tc>
          <w:tcPr>
            <w:tcW w:w="859" w:type="dxa"/>
          </w:tcPr>
          <w:p w14:paraId="62049FD4" w14:textId="0F159E94" w:rsidR="00D379F7" w:rsidRPr="002144A5" w:rsidRDefault="00D379F7" w:rsidP="00D379F7">
            <w:pPr>
              <w:pStyle w:val="TAC"/>
              <w:rPr>
                <w:color w:val="FF0000"/>
                <w:lang w:eastAsia="zh-CN"/>
              </w:rPr>
            </w:pPr>
            <w:r w:rsidRPr="002144A5">
              <w:rPr>
                <w:color w:val="FF0000"/>
                <w:lang w:eastAsia="zh-CN"/>
              </w:rPr>
              <w:t>O</w:t>
            </w:r>
            <w:r w:rsidRPr="002144A5">
              <w:rPr>
                <w:color w:val="FF0000"/>
                <w:vertAlign w:val="subscript"/>
                <w:lang w:eastAsia="zh-CN"/>
              </w:rPr>
              <w:t>C</w:t>
            </w:r>
          </w:p>
        </w:tc>
        <w:tc>
          <w:tcPr>
            <w:tcW w:w="5490" w:type="dxa"/>
          </w:tcPr>
          <w:p w14:paraId="66746AB2" w14:textId="470490E5" w:rsidR="00D379F7" w:rsidRPr="002144A5" w:rsidRDefault="002144A5" w:rsidP="00D379F7">
            <w:pPr>
              <w:pStyle w:val="TAL100"/>
              <w:rPr>
                <w:color w:val="FF0000"/>
              </w:rPr>
            </w:pPr>
            <w:r w:rsidRPr="002144A5">
              <w:rPr>
                <w:color w:val="FF0000"/>
              </w:rPr>
              <w:t xml:space="preserve">This field holds the </w:t>
            </w:r>
            <w:r w:rsidRPr="002144A5">
              <w:rPr>
                <w:rFonts w:hint="eastAsia"/>
                <w:color w:val="FF0000"/>
                <w:lang w:eastAsia="zh-CN"/>
              </w:rPr>
              <w:t>d</w:t>
            </w:r>
            <w:r w:rsidRPr="002144A5">
              <w:rPr>
                <w:color w:val="FF0000"/>
              </w:rPr>
              <w:t xml:space="preserve">ata volume (amount of PDCP SDU bits) in the downlink delivered to PDCP layer. The unit is Mbit. </w:t>
            </w:r>
          </w:p>
        </w:tc>
      </w:tr>
      <w:tr w:rsidR="00D379F7" w:rsidRPr="00CC1CDE" w14:paraId="2BF437B6" w14:textId="77777777" w:rsidTr="00A54451">
        <w:trPr>
          <w:cantSplit/>
          <w:jc w:val="center"/>
        </w:trPr>
        <w:tc>
          <w:tcPr>
            <w:tcW w:w="2554" w:type="dxa"/>
          </w:tcPr>
          <w:p w14:paraId="514DDFEC" w14:textId="47A5195E" w:rsidR="00D379F7" w:rsidRPr="002144A5" w:rsidRDefault="00D379F7" w:rsidP="00D379F7">
            <w:pPr>
              <w:pStyle w:val="TAL"/>
              <w:ind w:left="284"/>
              <w:rPr>
                <w:color w:val="FF0000"/>
              </w:rPr>
            </w:pPr>
            <w:r w:rsidRPr="002144A5">
              <w:rPr>
                <w:rFonts w:hint="eastAsia"/>
                <w:color w:val="FF0000"/>
              </w:rPr>
              <w:t>UL</w:t>
            </w:r>
            <w:r w:rsidRPr="002144A5">
              <w:rPr>
                <w:color w:val="FF0000"/>
              </w:rPr>
              <w:t xml:space="preserve"> </w:t>
            </w:r>
            <w:r w:rsidR="002144A5" w:rsidRPr="002144A5">
              <w:rPr>
                <w:color w:val="FF0000"/>
              </w:rPr>
              <w:t xml:space="preserve">Data </w:t>
            </w:r>
            <w:r w:rsidRPr="002144A5">
              <w:rPr>
                <w:color w:val="FF0000"/>
              </w:rPr>
              <w:t>Volume</w:t>
            </w:r>
          </w:p>
        </w:tc>
        <w:tc>
          <w:tcPr>
            <w:tcW w:w="859" w:type="dxa"/>
          </w:tcPr>
          <w:p w14:paraId="339434CE" w14:textId="5234794D" w:rsidR="00D379F7" w:rsidRPr="002144A5" w:rsidRDefault="00D379F7" w:rsidP="00D379F7">
            <w:pPr>
              <w:pStyle w:val="TAC"/>
              <w:rPr>
                <w:color w:val="FF0000"/>
                <w:lang w:eastAsia="zh-CN"/>
              </w:rPr>
            </w:pPr>
            <w:r w:rsidRPr="002144A5">
              <w:rPr>
                <w:color w:val="FF0000"/>
                <w:lang w:eastAsia="zh-CN"/>
              </w:rPr>
              <w:t>O</w:t>
            </w:r>
            <w:r w:rsidRPr="002144A5">
              <w:rPr>
                <w:color w:val="FF0000"/>
                <w:vertAlign w:val="subscript"/>
                <w:lang w:eastAsia="zh-CN"/>
              </w:rPr>
              <w:t>C</w:t>
            </w:r>
          </w:p>
        </w:tc>
        <w:tc>
          <w:tcPr>
            <w:tcW w:w="5490" w:type="dxa"/>
          </w:tcPr>
          <w:p w14:paraId="57BA9508" w14:textId="0CC958A8" w:rsidR="00D379F7" w:rsidRPr="002144A5" w:rsidRDefault="002144A5" w:rsidP="00D379F7">
            <w:pPr>
              <w:pStyle w:val="TAL100"/>
              <w:rPr>
                <w:color w:val="FF0000"/>
              </w:rPr>
            </w:pPr>
            <w:r w:rsidRPr="002144A5">
              <w:rPr>
                <w:color w:val="FF0000"/>
              </w:rPr>
              <w:t xml:space="preserve">This field holds the </w:t>
            </w:r>
            <w:r w:rsidRPr="002144A5">
              <w:rPr>
                <w:rFonts w:hint="eastAsia"/>
                <w:color w:val="FF0000"/>
                <w:lang w:eastAsia="zh-CN"/>
              </w:rPr>
              <w:t>d</w:t>
            </w:r>
            <w:r w:rsidRPr="002144A5">
              <w:rPr>
                <w:color w:val="FF0000"/>
              </w:rPr>
              <w:t>ata volume (amount of PDCP SDU bits) in the uplink delivered from PDCP layer to higher layers. The unit is Mbit.</w:t>
            </w:r>
          </w:p>
        </w:tc>
      </w:tr>
      <w:tr w:rsidR="00D379F7" w:rsidRPr="00CC1CDE" w14:paraId="320564B6" w14:textId="77777777" w:rsidTr="00A54451">
        <w:trPr>
          <w:cantSplit/>
          <w:jc w:val="center"/>
        </w:trPr>
        <w:tc>
          <w:tcPr>
            <w:tcW w:w="8903" w:type="dxa"/>
            <w:gridSpan w:val="3"/>
          </w:tcPr>
          <w:p w14:paraId="530A18DB" w14:textId="77777777" w:rsidR="00D379F7" w:rsidRDefault="00D379F7" w:rsidP="00D379F7">
            <w:pPr>
              <w:pStyle w:val="TAN"/>
              <w:rPr>
                <w:lang w:eastAsia="zh-CN"/>
              </w:rPr>
            </w:pPr>
            <w:r>
              <w:rPr>
                <w:lang w:eastAsia="zh-CN"/>
              </w:rPr>
              <w:t>Note 1: For the back c</w:t>
            </w:r>
            <w:r w:rsidRPr="00A50E87">
              <w:rPr>
                <w:lang w:eastAsia="zh-CN"/>
              </w:rPr>
              <w:t>ompatible</w:t>
            </w:r>
            <w:r>
              <w:rPr>
                <w:lang w:eastAsia="zh-CN"/>
              </w:rPr>
              <w:t>, b</w:t>
            </w:r>
            <w:r w:rsidRPr="00A50E87">
              <w:rPr>
                <w:lang w:eastAsia="zh-CN"/>
              </w:rPr>
              <w:t>y default</w:t>
            </w:r>
            <w:r>
              <w:rPr>
                <w:lang w:eastAsia="zh-CN"/>
              </w:rPr>
              <w:t xml:space="preserve">, the Latency holds the uplink latency. </w:t>
            </w:r>
          </w:p>
          <w:p w14:paraId="45687E4C" w14:textId="77777777" w:rsidR="00D379F7" w:rsidRDefault="00D379F7" w:rsidP="00D379F7">
            <w:pPr>
              <w:pStyle w:val="TAN"/>
              <w:ind w:left="0" w:firstLine="0"/>
              <w:rPr>
                <w:lang w:eastAsia="zh-CN"/>
              </w:rPr>
            </w:pPr>
            <w:r>
              <w:rPr>
                <w:lang w:eastAsia="zh-CN"/>
              </w:rPr>
              <w:t>Note 2: For the back c</w:t>
            </w:r>
            <w:r w:rsidRPr="00A50E87">
              <w:rPr>
                <w:lang w:eastAsia="zh-CN"/>
              </w:rPr>
              <w:t>ompatible</w:t>
            </w:r>
            <w:r>
              <w:rPr>
                <w:lang w:eastAsia="zh-CN"/>
              </w:rPr>
              <w:t>, b</w:t>
            </w:r>
            <w:r w:rsidRPr="00A50E87">
              <w:rPr>
                <w:lang w:eastAsia="zh-CN"/>
              </w:rPr>
              <w:t>y default</w:t>
            </w:r>
            <w:r>
              <w:rPr>
                <w:lang w:eastAsia="zh-CN"/>
              </w:rPr>
              <w:t>, the Throughput holds the uplink throughput.</w:t>
            </w:r>
          </w:p>
          <w:p w14:paraId="54C2034C" w14:textId="77777777" w:rsidR="00D379F7" w:rsidRPr="00E76574" w:rsidRDefault="00D379F7" w:rsidP="00D379F7">
            <w:pPr>
              <w:pStyle w:val="TAN"/>
              <w:rPr>
                <w:lang w:eastAsia="zh-CN"/>
              </w:rPr>
            </w:pPr>
            <w:r>
              <w:rPr>
                <w:rFonts w:hint="eastAsia"/>
                <w:lang w:eastAsia="zh-CN"/>
              </w:rPr>
              <w:t>N</w:t>
            </w:r>
            <w:r>
              <w:rPr>
                <w:lang w:eastAsia="zh-CN"/>
              </w:rPr>
              <w:t>ote 3: For the back c</w:t>
            </w:r>
            <w:r w:rsidRPr="00A50E87">
              <w:rPr>
                <w:lang w:eastAsia="zh-CN"/>
              </w:rPr>
              <w:t>ompatible</w:t>
            </w:r>
            <w:r>
              <w:rPr>
                <w:lang w:eastAsia="zh-CN"/>
              </w:rPr>
              <w:t>, b</w:t>
            </w:r>
            <w:r w:rsidRPr="00A50E87">
              <w:rPr>
                <w:lang w:eastAsia="zh-CN"/>
              </w:rPr>
              <w:t>y default</w:t>
            </w:r>
            <w:r>
              <w:rPr>
                <w:lang w:eastAsia="zh-CN"/>
              </w:rPr>
              <w:t xml:space="preserve">, the </w:t>
            </w:r>
            <w:r w:rsidRPr="00CC1CDE">
              <w:t>Maximum packet loss rate</w:t>
            </w:r>
            <w:r>
              <w:t xml:space="preserve"> UL</w:t>
            </w:r>
            <w:r>
              <w:rPr>
                <w:lang w:eastAsia="zh-CN"/>
              </w:rPr>
              <w:t xml:space="preserve"> holds </w:t>
            </w:r>
            <w:r w:rsidRPr="00CC1CDE">
              <w:t>Maximum packet loss rate</w:t>
            </w:r>
            <w:r>
              <w:rPr>
                <w:lang w:eastAsia="zh-CN"/>
              </w:rPr>
              <w:t xml:space="preserve"> uplink.</w:t>
            </w:r>
          </w:p>
        </w:tc>
      </w:tr>
      <w:bookmarkEnd w:id="1"/>
    </w:tbl>
    <w:p w14:paraId="07D1BF42" w14:textId="77777777" w:rsidR="00D379F7" w:rsidRDefault="00D379F7" w:rsidP="00BF159D">
      <w:pPr>
        <w:pStyle w:val="B1"/>
        <w:ind w:left="0" w:firstLine="0"/>
      </w:pPr>
    </w:p>
    <w:p w14:paraId="459D8228" w14:textId="77777777" w:rsidR="00C022E3" w:rsidRDefault="00C022E3">
      <w:pPr>
        <w:pStyle w:val="1"/>
      </w:pPr>
      <w:r>
        <w:t>4</w:t>
      </w:r>
      <w:r>
        <w:tab/>
        <w:t>Detailed proposal</w:t>
      </w:r>
    </w:p>
    <w:p w14:paraId="3579F6E7" w14:textId="181E175F" w:rsidR="00BF159D" w:rsidRPr="00217767" w:rsidRDefault="00BF159D" w:rsidP="00BF159D">
      <w:pPr>
        <w:rPr>
          <w:lang w:eastAsia="zh-CN"/>
        </w:rPr>
      </w:pPr>
      <w:r w:rsidRPr="00217767">
        <w:rPr>
          <w:b/>
          <w:lang w:eastAsia="zh-CN"/>
        </w:rPr>
        <w:t>Proposal #1:</w:t>
      </w:r>
      <w:r w:rsidRPr="00217767">
        <w:rPr>
          <w:lang w:eastAsia="zh-CN"/>
        </w:rPr>
        <w:t xml:space="preserve"> A set of CR is proposed to specify the charging architecture and requirement in the </w:t>
      </w:r>
      <w:r w:rsidR="000829D7">
        <w:t>TS 28.201 [4]</w:t>
      </w:r>
      <w:r w:rsidR="008F253F">
        <w:t>.</w:t>
      </w:r>
    </w:p>
    <w:p w14:paraId="6250E9B4" w14:textId="557365E3" w:rsidR="00BF159D" w:rsidRDefault="00BF159D" w:rsidP="00BF159D">
      <w:r w:rsidRPr="00217767">
        <w:rPr>
          <w:b/>
        </w:rPr>
        <w:t>Proposal #2:</w:t>
      </w:r>
      <w:r w:rsidRPr="00217767">
        <w:t xml:space="preserve"> </w:t>
      </w:r>
      <w:r w:rsidR="006C595E">
        <w:t xml:space="preserve">Whether the above measurements in </w:t>
      </w:r>
      <w:r w:rsidR="000829D7">
        <w:rPr>
          <w:lang w:val="en-US" w:eastAsia="zh-CN"/>
        </w:rPr>
        <w:t xml:space="preserve">TS 28.552 [3] </w:t>
      </w:r>
      <w:r w:rsidR="006C595E">
        <w:t xml:space="preserve">can be used as the MOCN performance </w:t>
      </w:r>
      <w:r w:rsidRPr="00217767">
        <w:t>charging information</w:t>
      </w:r>
      <w:r w:rsidR="006C595E">
        <w:t xml:space="preserve"> is to be discussed. The CR will be proposed in the next meeting. </w:t>
      </w:r>
    </w:p>
    <w:p w14:paraId="47188F27" w14:textId="1E4C595B" w:rsidR="008F253F" w:rsidRPr="00217767" w:rsidRDefault="008F253F" w:rsidP="00BF159D">
      <w:r w:rsidRPr="008F253F">
        <w:rPr>
          <w:b/>
        </w:rPr>
        <w:t>Proposal #3:</w:t>
      </w:r>
      <w:r>
        <w:t xml:space="preserve"> If the above proposal can be agreed, the affected TS in the WID proposal should also be updated, replacing TS 32.255 with TS 28.201. </w:t>
      </w:r>
    </w:p>
    <w:p w14:paraId="36C340B3" w14:textId="75BB5AAB" w:rsidR="006D44F8" w:rsidRPr="003E4928" w:rsidRDefault="006D44F8"/>
    <w:sectPr w:rsidR="006D44F8" w:rsidRPr="003E492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A0E42" w14:textId="77777777" w:rsidR="002577DB" w:rsidRDefault="002577DB">
      <w:r>
        <w:separator/>
      </w:r>
    </w:p>
  </w:endnote>
  <w:endnote w:type="continuationSeparator" w:id="0">
    <w:p w14:paraId="27418A3A" w14:textId="77777777" w:rsidR="002577DB" w:rsidRDefault="00257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76C30" w14:textId="77777777" w:rsidR="002577DB" w:rsidRDefault="002577DB">
      <w:r>
        <w:separator/>
      </w:r>
    </w:p>
  </w:footnote>
  <w:footnote w:type="continuationSeparator" w:id="0">
    <w:p w14:paraId="448746AC" w14:textId="77777777" w:rsidR="002577DB" w:rsidRDefault="00257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DAC0CF0"/>
    <w:multiLevelType w:val="hybridMultilevel"/>
    <w:tmpl w:val="FB826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17D3"/>
    <w:rsid w:val="000079BD"/>
    <w:rsid w:val="00012515"/>
    <w:rsid w:val="0001507D"/>
    <w:rsid w:val="000230A3"/>
    <w:rsid w:val="00026E6D"/>
    <w:rsid w:val="0004043A"/>
    <w:rsid w:val="00045E25"/>
    <w:rsid w:val="00046389"/>
    <w:rsid w:val="00074722"/>
    <w:rsid w:val="00074C06"/>
    <w:rsid w:val="00077DF1"/>
    <w:rsid w:val="00077E47"/>
    <w:rsid w:val="0008083D"/>
    <w:rsid w:val="000819D8"/>
    <w:rsid w:val="00081FB9"/>
    <w:rsid w:val="000829D7"/>
    <w:rsid w:val="0008470C"/>
    <w:rsid w:val="00085D0B"/>
    <w:rsid w:val="00092FD5"/>
    <w:rsid w:val="000934A6"/>
    <w:rsid w:val="00097BE5"/>
    <w:rsid w:val="000A0FFB"/>
    <w:rsid w:val="000A29DA"/>
    <w:rsid w:val="000A2C6C"/>
    <w:rsid w:val="000A4660"/>
    <w:rsid w:val="000B6DED"/>
    <w:rsid w:val="000D0C58"/>
    <w:rsid w:val="000D1B5B"/>
    <w:rsid w:val="000E42AB"/>
    <w:rsid w:val="000E626A"/>
    <w:rsid w:val="000E643E"/>
    <w:rsid w:val="000E6737"/>
    <w:rsid w:val="000F0487"/>
    <w:rsid w:val="00100D0B"/>
    <w:rsid w:val="0010401F"/>
    <w:rsid w:val="00112FC3"/>
    <w:rsid w:val="00113793"/>
    <w:rsid w:val="00117C55"/>
    <w:rsid w:val="00125180"/>
    <w:rsid w:val="00127A09"/>
    <w:rsid w:val="00130BD2"/>
    <w:rsid w:val="0013354F"/>
    <w:rsid w:val="001343B4"/>
    <w:rsid w:val="0014296B"/>
    <w:rsid w:val="00147E06"/>
    <w:rsid w:val="00151691"/>
    <w:rsid w:val="001516F4"/>
    <w:rsid w:val="00173FA3"/>
    <w:rsid w:val="00177855"/>
    <w:rsid w:val="00181F30"/>
    <w:rsid w:val="00184B6F"/>
    <w:rsid w:val="001861E5"/>
    <w:rsid w:val="001868AD"/>
    <w:rsid w:val="00186D9A"/>
    <w:rsid w:val="00186DE3"/>
    <w:rsid w:val="00192046"/>
    <w:rsid w:val="001950E0"/>
    <w:rsid w:val="001969DA"/>
    <w:rsid w:val="00197930"/>
    <w:rsid w:val="00197EA6"/>
    <w:rsid w:val="001B1652"/>
    <w:rsid w:val="001B648A"/>
    <w:rsid w:val="001C2899"/>
    <w:rsid w:val="001C3EC8"/>
    <w:rsid w:val="001C7578"/>
    <w:rsid w:val="001D2BD4"/>
    <w:rsid w:val="001D4258"/>
    <w:rsid w:val="001D6911"/>
    <w:rsid w:val="001E4291"/>
    <w:rsid w:val="001E4833"/>
    <w:rsid w:val="001F5AA0"/>
    <w:rsid w:val="001F6A38"/>
    <w:rsid w:val="00201947"/>
    <w:rsid w:val="0020395B"/>
    <w:rsid w:val="002046CB"/>
    <w:rsid w:val="00204DC9"/>
    <w:rsid w:val="002062C0"/>
    <w:rsid w:val="00211CE5"/>
    <w:rsid w:val="00212701"/>
    <w:rsid w:val="00212C47"/>
    <w:rsid w:val="002144A5"/>
    <w:rsid w:val="00215130"/>
    <w:rsid w:val="00217767"/>
    <w:rsid w:val="00230002"/>
    <w:rsid w:val="00244C9A"/>
    <w:rsid w:val="00247216"/>
    <w:rsid w:val="00257747"/>
    <w:rsid w:val="002577DB"/>
    <w:rsid w:val="00257CEC"/>
    <w:rsid w:val="00266700"/>
    <w:rsid w:val="00274477"/>
    <w:rsid w:val="00275D85"/>
    <w:rsid w:val="00277DC5"/>
    <w:rsid w:val="002802C6"/>
    <w:rsid w:val="00292762"/>
    <w:rsid w:val="002A1857"/>
    <w:rsid w:val="002A7F76"/>
    <w:rsid w:val="002B4AAF"/>
    <w:rsid w:val="002C60CA"/>
    <w:rsid w:val="002C7F38"/>
    <w:rsid w:val="002D25D0"/>
    <w:rsid w:val="002D294B"/>
    <w:rsid w:val="002E04EC"/>
    <w:rsid w:val="002E6346"/>
    <w:rsid w:val="002F5302"/>
    <w:rsid w:val="002F6930"/>
    <w:rsid w:val="0030148E"/>
    <w:rsid w:val="0030628A"/>
    <w:rsid w:val="00310730"/>
    <w:rsid w:val="003123CB"/>
    <w:rsid w:val="0031417F"/>
    <w:rsid w:val="00315FE1"/>
    <w:rsid w:val="00316D3E"/>
    <w:rsid w:val="00321DED"/>
    <w:rsid w:val="00333EF8"/>
    <w:rsid w:val="0033514C"/>
    <w:rsid w:val="00344097"/>
    <w:rsid w:val="003500ED"/>
    <w:rsid w:val="0035122B"/>
    <w:rsid w:val="00353451"/>
    <w:rsid w:val="003612BE"/>
    <w:rsid w:val="003642D0"/>
    <w:rsid w:val="00365672"/>
    <w:rsid w:val="00365961"/>
    <w:rsid w:val="00370B4C"/>
    <w:rsid w:val="00371032"/>
    <w:rsid w:val="00371B44"/>
    <w:rsid w:val="0038553D"/>
    <w:rsid w:val="00385BCD"/>
    <w:rsid w:val="003977F3"/>
    <w:rsid w:val="003A0498"/>
    <w:rsid w:val="003A717F"/>
    <w:rsid w:val="003C122B"/>
    <w:rsid w:val="003C4713"/>
    <w:rsid w:val="003C4E30"/>
    <w:rsid w:val="003C5A97"/>
    <w:rsid w:val="003C7A04"/>
    <w:rsid w:val="003D1B71"/>
    <w:rsid w:val="003D2939"/>
    <w:rsid w:val="003D546B"/>
    <w:rsid w:val="003E0564"/>
    <w:rsid w:val="003E0BD7"/>
    <w:rsid w:val="003E4928"/>
    <w:rsid w:val="003E4F00"/>
    <w:rsid w:val="003F0C28"/>
    <w:rsid w:val="003F52B2"/>
    <w:rsid w:val="00402577"/>
    <w:rsid w:val="0041632F"/>
    <w:rsid w:val="00422C70"/>
    <w:rsid w:val="00424E78"/>
    <w:rsid w:val="00430767"/>
    <w:rsid w:val="0043137B"/>
    <w:rsid w:val="00440414"/>
    <w:rsid w:val="00446F83"/>
    <w:rsid w:val="004558E9"/>
    <w:rsid w:val="0045777E"/>
    <w:rsid w:val="00480014"/>
    <w:rsid w:val="004901BA"/>
    <w:rsid w:val="004933FC"/>
    <w:rsid w:val="004A472C"/>
    <w:rsid w:val="004B3753"/>
    <w:rsid w:val="004B6AA1"/>
    <w:rsid w:val="004B794E"/>
    <w:rsid w:val="004C31D2"/>
    <w:rsid w:val="004D55C2"/>
    <w:rsid w:val="004E01C4"/>
    <w:rsid w:val="004F58D4"/>
    <w:rsid w:val="004F5A0A"/>
    <w:rsid w:val="005121E9"/>
    <w:rsid w:val="00514457"/>
    <w:rsid w:val="00521131"/>
    <w:rsid w:val="005243D9"/>
    <w:rsid w:val="00524CF7"/>
    <w:rsid w:val="00527C0B"/>
    <w:rsid w:val="005303AF"/>
    <w:rsid w:val="00533771"/>
    <w:rsid w:val="005410F6"/>
    <w:rsid w:val="0055412D"/>
    <w:rsid w:val="005729C4"/>
    <w:rsid w:val="005751DE"/>
    <w:rsid w:val="00577BC6"/>
    <w:rsid w:val="0058441B"/>
    <w:rsid w:val="005874B7"/>
    <w:rsid w:val="0059227B"/>
    <w:rsid w:val="00594FEC"/>
    <w:rsid w:val="005A3830"/>
    <w:rsid w:val="005B0966"/>
    <w:rsid w:val="005B646A"/>
    <w:rsid w:val="005B795D"/>
    <w:rsid w:val="005B7CE0"/>
    <w:rsid w:val="005C5609"/>
    <w:rsid w:val="005C65B9"/>
    <w:rsid w:val="005D1569"/>
    <w:rsid w:val="005E1F54"/>
    <w:rsid w:val="005E6EE4"/>
    <w:rsid w:val="005F1962"/>
    <w:rsid w:val="005F64A6"/>
    <w:rsid w:val="00600C48"/>
    <w:rsid w:val="00607C32"/>
    <w:rsid w:val="00610508"/>
    <w:rsid w:val="006126CE"/>
    <w:rsid w:val="006135CA"/>
    <w:rsid w:val="00613820"/>
    <w:rsid w:val="0062042B"/>
    <w:rsid w:val="0062790E"/>
    <w:rsid w:val="00642A75"/>
    <w:rsid w:val="00645C90"/>
    <w:rsid w:val="00647EBE"/>
    <w:rsid w:val="006517BA"/>
    <w:rsid w:val="00652248"/>
    <w:rsid w:val="00654431"/>
    <w:rsid w:val="00657B80"/>
    <w:rsid w:val="006637E8"/>
    <w:rsid w:val="00665960"/>
    <w:rsid w:val="00675B3C"/>
    <w:rsid w:val="0068151C"/>
    <w:rsid w:val="006941CE"/>
    <w:rsid w:val="0069495C"/>
    <w:rsid w:val="00697A6C"/>
    <w:rsid w:val="006A6518"/>
    <w:rsid w:val="006B5E6B"/>
    <w:rsid w:val="006C0933"/>
    <w:rsid w:val="006C595E"/>
    <w:rsid w:val="006D340A"/>
    <w:rsid w:val="006D44F8"/>
    <w:rsid w:val="006E1E94"/>
    <w:rsid w:val="006E4D44"/>
    <w:rsid w:val="006F6D49"/>
    <w:rsid w:val="00715A1D"/>
    <w:rsid w:val="007210A1"/>
    <w:rsid w:val="00727976"/>
    <w:rsid w:val="0073420E"/>
    <w:rsid w:val="00740509"/>
    <w:rsid w:val="00742DBF"/>
    <w:rsid w:val="00742EE5"/>
    <w:rsid w:val="00744016"/>
    <w:rsid w:val="00747880"/>
    <w:rsid w:val="0075432E"/>
    <w:rsid w:val="00760BB0"/>
    <w:rsid w:val="0076157A"/>
    <w:rsid w:val="00765D97"/>
    <w:rsid w:val="007834C1"/>
    <w:rsid w:val="00784593"/>
    <w:rsid w:val="007A00EF"/>
    <w:rsid w:val="007A4B86"/>
    <w:rsid w:val="007B14A9"/>
    <w:rsid w:val="007B19EA"/>
    <w:rsid w:val="007B58AB"/>
    <w:rsid w:val="007C0796"/>
    <w:rsid w:val="007C0A2D"/>
    <w:rsid w:val="007C27B0"/>
    <w:rsid w:val="007E5419"/>
    <w:rsid w:val="007F300B"/>
    <w:rsid w:val="008014C3"/>
    <w:rsid w:val="00812587"/>
    <w:rsid w:val="00824C00"/>
    <w:rsid w:val="00826AD4"/>
    <w:rsid w:val="00832D07"/>
    <w:rsid w:val="0083370A"/>
    <w:rsid w:val="00834CAD"/>
    <w:rsid w:val="0084096F"/>
    <w:rsid w:val="00850812"/>
    <w:rsid w:val="00861857"/>
    <w:rsid w:val="008660F5"/>
    <w:rsid w:val="00872C90"/>
    <w:rsid w:val="008732B8"/>
    <w:rsid w:val="00874AAC"/>
    <w:rsid w:val="00875CF5"/>
    <w:rsid w:val="00876B9A"/>
    <w:rsid w:val="00880856"/>
    <w:rsid w:val="00886CBD"/>
    <w:rsid w:val="008933BF"/>
    <w:rsid w:val="008A10C4"/>
    <w:rsid w:val="008A19B9"/>
    <w:rsid w:val="008A2188"/>
    <w:rsid w:val="008A7E0E"/>
    <w:rsid w:val="008B0248"/>
    <w:rsid w:val="008B2ECA"/>
    <w:rsid w:val="008B5ABE"/>
    <w:rsid w:val="008C2469"/>
    <w:rsid w:val="008D191D"/>
    <w:rsid w:val="008E0DA5"/>
    <w:rsid w:val="008E793B"/>
    <w:rsid w:val="008F253F"/>
    <w:rsid w:val="008F5A10"/>
    <w:rsid w:val="008F5BD8"/>
    <w:rsid w:val="008F5F33"/>
    <w:rsid w:val="00902A59"/>
    <w:rsid w:val="0091046A"/>
    <w:rsid w:val="0091212E"/>
    <w:rsid w:val="00915B09"/>
    <w:rsid w:val="00924155"/>
    <w:rsid w:val="00926ABD"/>
    <w:rsid w:val="009339B8"/>
    <w:rsid w:val="00943155"/>
    <w:rsid w:val="00943C80"/>
    <w:rsid w:val="00947F4E"/>
    <w:rsid w:val="00962B44"/>
    <w:rsid w:val="00966D47"/>
    <w:rsid w:val="0096735B"/>
    <w:rsid w:val="00970640"/>
    <w:rsid w:val="00975553"/>
    <w:rsid w:val="00986AEA"/>
    <w:rsid w:val="00992312"/>
    <w:rsid w:val="00995C35"/>
    <w:rsid w:val="009A3F0E"/>
    <w:rsid w:val="009A45F7"/>
    <w:rsid w:val="009C02ED"/>
    <w:rsid w:val="009C0DED"/>
    <w:rsid w:val="009D2AF7"/>
    <w:rsid w:val="009E162F"/>
    <w:rsid w:val="009F2C37"/>
    <w:rsid w:val="009F3C0B"/>
    <w:rsid w:val="00A004B4"/>
    <w:rsid w:val="00A078C2"/>
    <w:rsid w:val="00A20ED6"/>
    <w:rsid w:val="00A21BC7"/>
    <w:rsid w:val="00A2283B"/>
    <w:rsid w:val="00A231E0"/>
    <w:rsid w:val="00A25767"/>
    <w:rsid w:val="00A3344F"/>
    <w:rsid w:val="00A37D7F"/>
    <w:rsid w:val="00A426D5"/>
    <w:rsid w:val="00A43133"/>
    <w:rsid w:val="00A46410"/>
    <w:rsid w:val="00A57688"/>
    <w:rsid w:val="00A6313B"/>
    <w:rsid w:val="00A652D1"/>
    <w:rsid w:val="00A744C6"/>
    <w:rsid w:val="00A7696F"/>
    <w:rsid w:val="00A842E9"/>
    <w:rsid w:val="00A84A94"/>
    <w:rsid w:val="00A86190"/>
    <w:rsid w:val="00AA603E"/>
    <w:rsid w:val="00AB69EB"/>
    <w:rsid w:val="00AB6E08"/>
    <w:rsid w:val="00AD1D70"/>
    <w:rsid w:val="00AD1DAA"/>
    <w:rsid w:val="00AD4CFC"/>
    <w:rsid w:val="00AD56D4"/>
    <w:rsid w:val="00AF1E23"/>
    <w:rsid w:val="00AF51B9"/>
    <w:rsid w:val="00AF7F81"/>
    <w:rsid w:val="00B00681"/>
    <w:rsid w:val="00B01AFF"/>
    <w:rsid w:val="00B0377F"/>
    <w:rsid w:val="00B03CB5"/>
    <w:rsid w:val="00B05CC7"/>
    <w:rsid w:val="00B06975"/>
    <w:rsid w:val="00B07D2B"/>
    <w:rsid w:val="00B13B00"/>
    <w:rsid w:val="00B27E39"/>
    <w:rsid w:val="00B27F26"/>
    <w:rsid w:val="00B34F5D"/>
    <w:rsid w:val="00B350D8"/>
    <w:rsid w:val="00B4018B"/>
    <w:rsid w:val="00B46F7E"/>
    <w:rsid w:val="00B575EE"/>
    <w:rsid w:val="00B61F06"/>
    <w:rsid w:val="00B64B0A"/>
    <w:rsid w:val="00B70829"/>
    <w:rsid w:val="00B746C3"/>
    <w:rsid w:val="00B76763"/>
    <w:rsid w:val="00B7732B"/>
    <w:rsid w:val="00B803A0"/>
    <w:rsid w:val="00B80713"/>
    <w:rsid w:val="00B879F0"/>
    <w:rsid w:val="00B90D85"/>
    <w:rsid w:val="00BA0E5F"/>
    <w:rsid w:val="00BB1BD5"/>
    <w:rsid w:val="00BB306A"/>
    <w:rsid w:val="00BC25AA"/>
    <w:rsid w:val="00BD4AAF"/>
    <w:rsid w:val="00BD66E3"/>
    <w:rsid w:val="00BE60A0"/>
    <w:rsid w:val="00BF159D"/>
    <w:rsid w:val="00BF682E"/>
    <w:rsid w:val="00C022E3"/>
    <w:rsid w:val="00C22D17"/>
    <w:rsid w:val="00C25A64"/>
    <w:rsid w:val="00C26BB2"/>
    <w:rsid w:val="00C30C26"/>
    <w:rsid w:val="00C360C9"/>
    <w:rsid w:val="00C37DCF"/>
    <w:rsid w:val="00C4712D"/>
    <w:rsid w:val="00C5192C"/>
    <w:rsid w:val="00C555C9"/>
    <w:rsid w:val="00C57235"/>
    <w:rsid w:val="00C57C91"/>
    <w:rsid w:val="00C60038"/>
    <w:rsid w:val="00C62471"/>
    <w:rsid w:val="00C726DD"/>
    <w:rsid w:val="00C72794"/>
    <w:rsid w:val="00C7531D"/>
    <w:rsid w:val="00C8242B"/>
    <w:rsid w:val="00C83755"/>
    <w:rsid w:val="00C907CD"/>
    <w:rsid w:val="00C94F55"/>
    <w:rsid w:val="00CA1F15"/>
    <w:rsid w:val="00CA68C1"/>
    <w:rsid w:val="00CA7D62"/>
    <w:rsid w:val="00CB07A8"/>
    <w:rsid w:val="00CB0A8A"/>
    <w:rsid w:val="00CB11A8"/>
    <w:rsid w:val="00CD4A57"/>
    <w:rsid w:val="00D13658"/>
    <w:rsid w:val="00D14037"/>
    <w:rsid w:val="00D146F1"/>
    <w:rsid w:val="00D27D3A"/>
    <w:rsid w:val="00D33604"/>
    <w:rsid w:val="00D35390"/>
    <w:rsid w:val="00D35C18"/>
    <w:rsid w:val="00D366C4"/>
    <w:rsid w:val="00D37677"/>
    <w:rsid w:val="00D379F7"/>
    <w:rsid w:val="00D37B08"/>
    <w:rsid w:val="00D41A36"/>
    <w:rsid w:val="00D437FF"/>
    <w:rsid w:val="00D43CB9"/>
    <w:rsid w:val="00D4622D"/>
    <w:rsid w:val="00D5130C"/>
    <w:rsid w:val="00D62265"/>
    <w:rsid w:val="00D73770"/>
    <w:rsid w:val="00D82153"/>
    <w:rsid w:val="00D8512E"/>
    <w:rsid w:val="00D9310A"/>
    <w:rsid w:val="00D97D7E"/>
    <w:rsid w:val="00DA1E58"/>
    <w:rsid w:val="00DA2C7F"/>
    <w:rsid w:val="00DB13E9"/>
    <w:rsid w:val="00DB1CE8"/>
    <w:rsid w:val="00DB75B8"/>
    <w:rsid w:val="00DC1055"/>
    <w:rsid w:val="00DC1396"/>
    <w:rsid w:val="00DD3C3C"/>
    <w:rsid w:val="00DD3C65"/>
    <w:rsid w:val="00DE4EF2"/>
    <w:rsid w:val="00DE6ED5"/>
    <w:rsid w:val="00DF0F93"/>
    <w:rsid w:val="00DF2C0E"/>
    <w:rsid w:val="00DF5E72"/>
    <w:rsid w:val="00DF6164"/>
    <w:rsid w:val="00E02697"/>
    <w:rsid w:val="00E04DB6"/>
    <w:rsid w:val="00E06FFB"/>
    <w:rsid w:val="00E1449F"/>
    <w:rsid w:val="00E155E2"/>
    <w:rsid w:val="00E26579"/>
    <w:rsid w:val="00E30155"/>
    <w:rsid w:val="00E3141E"/>
    <w:rsid w:val="00E40064"/>
    <w:rsid w:val="00E46063"/>
    <w:rsid w:val="00E514FE"/>
    <w:rsid w:val="00E74DA1"/>
    <w:rsid w:val="00E7796A"/>
    <w:rsid w:val="00E91FE1"/>
    <w:rsid w:val="00E95E61"/>
    <w:rsid w:val="00EA567A"/>
    <w:rsid w:val="00EA5E95"/>
    <w:rsid w:val="00EB710D"/>
    <w:rsid w:val="00ED2300"/>
    <w:rsid w:val="00ED4415"/>
    <w:rsid w:val="00ED4954"/>
    <w:rsid w:val="00ED5A43"/>
    <w:rsid w:val="00ED7AC1"/>
    <w:rsid w:val="00EE0943"/>
    <w:rsid w:val="00EE33A2"/>
    <w:rsid w:val="00EE4AC1"/>
    <w:rsid w:val="00EF68C3"/>
    <w:rsid w:val="00F070D7"/>
    <w:rsid w:val="00F13A8A"/>
    <w:rsid w:val="00F478EF"/>
    <w:rsid w:val="00F526B6"/>
    <w:rsid w:val="00F56182"/>
    <w:rsid w:val="00F56BC4"/>
    <w:rsid w:val="00F60BC4"/>
    <w:rsid w:val="00F613AA"/>
    <w:rsid w:val="00F630E7"/>
    <w:rsid w:val="00F67A1C"/>
    <w:rsid w:val="00F738F4"/>
    <w:rsid w:val="00F7771E"/>
    <w:rsid w:val="00F82C5B"/>
    <w:rsid w:val="00F85325"/>
    <w:rsid w:val="00F8555F"/>
    <w:rsid w:val="00F914AF"/>
    <w:rsid w:val="00F97F3A"/>
    <w:rsid w:val="00FA08A3"/>
    <w:rsid w:val="00FB054C"/>
    <w:rsid w:val="00FB0B3F"/>
    <w:rsid w:val="00FB3E36"/>
    <w:rsid w:val="00FD0ACA"/>
    <w:rsid w:val="00FD2A0F"/>
    <w:rsid w:val="00FE1A64"/>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74DA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3"/>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uiPriority w:val="99"/>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table" w:styleId="affff6">
    <w:name w:val="Table Grid"/>
    <w:basedOn w:val="a1"/>
    <w:rsid w:val="003E4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
    <w:basedOn w:val="a0"/>
    <w:link w:val="40"/>
    <w:rsid w:val="00834CAD"/>
    <w:rPr>
      <w:rFonts w:ascii="Arial" w:hAnsi="Arial"/>
      <w:sz w:val="24"/>
      <w:lang w:eastAsia="en-US"/>
    </w:rPr>
  </w:style>
  <w:style w:type="character" w:customStyle="1" w:styleId="B1Char">
    <w:name w:val="B1 Char"/>
    <w:link w:val="B1"/>
    <w:qFormat/>
    <w:locked/>
    <w:rsid w:val="005751DE"/>
    <w:rPr>
      <w:rFonts w:ascii="Times New Roman" w:hAnsi="Times New Roman"/>
      <w:lang w:eastAsia="en-US"/>
    </w:rPr>
  </w:style>
  <w:style w:type="character" w:customStyle="1" w:styleId="31">
    <w:name w:val="标题 3 字符"/>
    <w:aliases w:val="h3 字符"/>
    <w:basedOn w:val="a0"/>
    <w:link w:val="30"/>
    <w:rsid w:val="001516F4"/>
    <w:rPr>
      <w:rFonts w:ascii="Arial" w:hAnsi="Arial"/>
      <w:sz w:val="28"/>
      <w:lang w:eastAsia="en-US"/>
    </w:rPr>
  </w:style>
  <w:style w:type="character" w:customStyle="1" w:styleId="EditorsNoteChar">
    <w:name w:val="Editor's Note Char"/>
    <w:aliases w:val="EN Char"/>
    <w:link w:val="EditorsNote"/>
    <w:qFormat/>
    <w:rsid w:val="00F7771E"/>
    <w:rPr>
      <w:rFonts w:ascii="Times New Roman" w:hAnsi="Times New Roman"/>
      <w:color w:val="FF0000"/>
      <w:lang w:eastAsia="en-US"/>
    </w:rPr>
  </w:style>
  <w:style w:type="character" w:customStyle="1" w:styleId="TALChar">
    <w:name w:val="TAL Char"/>
    <w:link w:val="TAL"/>
    <w:rsid w:val="00E40064"/>
    <w:rPr>
      <w:rFonts w:ascii="Arial" w:hAnsi="Arial"/>
      <w:sz w:val="18"/>
      <w:lang w:eastAsia="en-US"/>
    </w:rPr>
  </w:style>
  <w:style w:type="character" w:customStyle="1" w:styleId="THChar">
    <w:name w:val="TH Char"/>
    <w:link w:val="TH"/>
    <w:qFormat/>
    <w:rsid w:val="00E40064"/>
    <w:rPr>
      <w:rFonts w:ascii="Arial" w:hAnsi="Arial"/>
      <w:b/>
      <w:lang w:eastAsia="en-US"/>
    </w:rPr>
  </w:style>
  <w:style w:type="character" w:customStyle="1" w:styleId="TAHCar">
    <w:name w:val="TAH Car"/>
    <w:link w:val="TAH"/>
    <w:locked/>
    <w:rsid w:val="00E40064"/>
    <w:rPr>
      <w:rFonts w:ascii="Arial" w:hAnsi="Arial"/>
      <w:b/>
      <w:sz w:val="18"/>
      <w:lang w:eastAsia="en-US"/>
    </w:rPr>
  </w:style>
  <w:style w:type="character" w:customStyle="1" w:styleId="TACChar">
    <w:name w:val="TAC Char"/>
    <w:link w:val="TAC"/>
    <w:qFormat/>
    <w:locked/>
    <w:rsid w:val="00E40064"/>
    <w:rPr>
      <w:rFonts w:ascii="Arial" w:hAnsi="Arial"/>
      <w:sz w:val="18"/>
      <w:lang w:eastAsia="en-US"/>
    </w:rPr>
  </w:style>
  <w:style w:type="paragraph" w:customStyle="1" w:styleId="TAL100">
    <w:name w:val="样式 TAL + 左侧:  1.00 厘米"/>
    <w:basedOn w:val="a"/>
    <w:rsid w:val="00E40064"/>
    <w:pPr>
      <w:overflowPunct w:val="0"/>
      <w:autoSpaceDE w:val="0"/>
      <w:autoSpaceDN w:val="0"/>
      <w:adjustRightInd w:val="0"/>
      <w:spacing w:after="0"/>
      <w:textAlignment w:val="baseline"/>
    </w:pPr>
    <w:rPr>
      <w:rFonts w:ascii="Arial" w:hAnsi="Arial" w:cs="宋体"/>
      <w:sz w:val="18"/>
    </w:rPr>
  </w:style>
  <w:style w:type="character" w:customStyle="1" w:styleId="TANChar">
    <w:name w:val="TAN Char"/>
    <w:link w:val="TAN"/>
    <w:rsid w:val="00E40064"/>
    <w:rPr>
      <w:rFonts w:ascii="Arial" w:hAnsi="Arial"/>
      <w:sz w:val="18"/>
      <w:lang w:eastAsia="en-US"/>
    </w:rPr>
  </w:style>
  <w:style w:type="character" w:styleId="HTML3">
    <w:name w:val="HTML Code"/>
    <w:basedOn w:val="a0"/>
    <w:uiPriority w:val="99"/>
    <w:unhideWhenUsed/>
    <w:rsid w:val="0030148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7397311">
      <w:bodyDiv w:val="1"/>
      <w:marLeft w:val="0"/>
      <w:marRight w:val="0"/>
      <w:marTop w:val="0"/>
      <w:marBottom w:val="0"/>
      <w:divBdr>
        <w:top w:val="none" w:sz="0" w:space="0" w:color="auto"/>
        <w:left w:val="none" w:sz="0" w:space="0" w:color="auto"/>
        <w:bottom w:val="none" w:sz="0" w:space="0" w:color="auto"/>
        <w:right w:val="none" w:sz="0" w:space="0" w:color="auto"/>
      </w:divBdr>
    </w:div>
    <w:div w:id="431366874">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3126134">
      <w:bodyDiv w:val="1"/>
      <w:marLeft w:val="0"/>
      <w:marRight w:val="0"/>
      <w:marTop w:val="0"/>
      <w:marBottom w:val="0"/>
      <w:divBdr>
        <w:top w:val="none" w:sz="0" w:space="0" w:color="auto"/>
        <w:left w:val="none" w:sz="0" w:space="0" w:color="auto"/>
        <w:bottom w:val="none" w:sz="0" w:space="0" w:color="auto"/>
        <w:right w:val="none" w:sz="0" w:space="0" w:color="auto"/>
      </w:divBdr>
      <w:divsChild>
        <w:div w:id="901720395">
          <w:marLeft w:val="360"/>
          <w:marRight w:val="0"/>
          <w:marTop w:val="2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7223271">
      <w:bodyDiv w:val="1"/>
      <w:marLeft w:val="0"/>
      <w:marRight w:val="0"/>
      <w:marTop w:val="0"/>
      <w:marBottom w:val="0"/>
      <w:divBdr>
        <w:top w:val="none" w:sz="0" w:space="0" w:color="auto"/>
        <w:left w:val="none" w:sz="0" w:space="0" w:color="auto"/>
        <w:bottom w:val="none" w:sz="0" w:space="0" w:color="auto"/>
        <w:right w:val="none" w:sz="0" w:space="0" w:color="auto"/>
      </w:divBdr>
    </w:div>
    <w:div w:id="106221312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2483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6467942">
      <w:bodyDiv w:val="1"/>
      <w:marLeft w:val="0"/>
      <w:marRight w:val="0"/>
      <w:marTop w:val="0"/>
      <w:marBottom w:val="0"/>
      <w:divBdr>
        <w:top w:val="none" w:sz="0" w:space="0" w:color="auto"/>
        <w:left w:val="none" w:sz="0" w:space="0" w:color="auto"/>
        <w:bottom w:val="none" w:sz="0" w:space="0" w:color="auto"/>
        <w:right w:val="none" w:sz="0" w:space="0" w:color="auto"/>
      </w:divBdr>
    </w:div>
    <w:div w:id="1411002522">
      <w:bodyDiv w:val="1"/>
      <w:marLeft w:val="0"/>
      <w:marRight w:val="0"/>
      <w:marTop w:val="0"/>
      <w:marBottom w:val="0"/>
      <w:divBdr>
        <w:top w:val="none" w:sz="0" w:space="0" w:color="auto"/>
        <w:left w:val="none" w:sz="0" w:space="0" w:color="auto"/>
        <w:bottom w:val="none" w:sz="0" w:space="0" w:color="auto"/>
        <w:right w:val="none" w:sz="0" w:space="0" w:color="auto"/>
      </w:divBdr>
      <w:divsChild>
        <w:div w:id="1669409373">
          <w:marLeft w:val="360"/>
          <w:marRight w:val="0"/>
          <w:marTop w:val="200"/>
          <w:marBottom w:val="0"/>
          <w:divBdr>
            <w:top w:val="none" w:sz="0" w:space="0" w:color="auto"/>
            <w:left w:val="none" w:sz="0" w:space="0" w:color="auto"/>
            <w:bottom w:val="none" w:sz="0" w:space="0" w:color="auto"/>
            <w:right w:val="none" w:sz="0" w:space="0" w:color="auto"/>
          </w:divBdr>
        </w:div>
      </w:divsChild>
    </w:div>
    <w:div w:id="1434785408">
      <w:bodyDiv w:val="1"/>
      <w:marLeft w:val="0"/>
      <w:marRight w:val="0"/>
      <w:marTop w:val="0"/>
      <w:marBottom w:val="0"/>
      <w:divBdr>
        <w:top w:val="none" w:sz="0" w:space="0" w:color="auto"/>
        <w:left w:val="none" w:sz="0" w:space="0" w:color="auto"/>
        <w:bottom w:val="none" w:sz="0" w:space="0" w:color="auto"/>
        <w:right w:val="none" w:sz="0" w:space="0" w:color="auto"/>
      </w:divBdr>
      <w:divsChild>
        <w:div w:id="1495605719">
          <w:marLeft w:val="0"/>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5926908">
      <w:bodyDiv w:val="1"/>
      <w:marLeft w:val="0"/>
      <w:marRight w:val="0"/>
      <w:marTop w:val="0"/>
      <w:marBottom w:val="0"/>
      <w:divBdr>
        <w:top w:val="none" w:sz="0" w:space="0" w:color="auto"/>
        <w:left w:val="none" w:sz="0" w:space="0" w:color="auto"/>
        <w:bottom w:val="none" w:sz="0" w:space="0" w:color="auto"/>
        <w:right w:val="none" w:sz="0" w:space="0" w:color="auto"/>
      </w:divBdr>
      <w:divsChild>
        <w:div w:id="1157499020">
          <w:marLeft w:val="0"/>
          <w:marRight w:val="0"/>
          <w:marTop w:val="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47478775">
      <w:bodyDiv w:val="1"/>
      <w:marLeft w:val="0"/>
      <w:marRight w:val="0"/>
      <w:marTop w:val="0"/>
      <w:marBottom w:val="0"/>
      <w:divBdr>
        <w:top w:val="none" w:sz="0" w:space="0" w:color="auto"/>
        <w:left w:val="none" w:sz="0" w:space="0" w:color="auto"/>
        <w:bottom w:val="none" w:sz="0" w:space="0" w:color="auto"/>
        <w:right w:val="none" w:sz="0" w:space="0" w:color="auto"/>
      </w:divBdr>
    </w:div>
    <w:div w:id="18514795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2</Pages>
  <Words>983</Words>
  <Characters>5608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6578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Huawei-20250507</cp:lastModifiedBy>
  <cp:revision>15</cp:revision>
  <cp:lastPrinted>1899-12-31T23:00:00Z</cp:lastPrinted>
  <dcterms:created xsi:type="dcterms:W3CDTF">2025-05-06T08:25:00Z</dcterms:created>
  <dcterms:modified xsi:type="dcterms:W3CDTF">2025-05-09T06:06:00Z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1746603860</vt:lpwstr>
  </property>
</Properties>
</file>